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E8" w:rsidRPr="008F3AE8" w:rsidRDefault="00545D6D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</w:t>
      </w:r>
      <w:r w:rsidR="008F3AE8" w:rsidRPr="008F3AE8">
        <w:rPr>
          <w:rFonts w:ascii="Arial" w:hAnsi="Arial" w:cs="Arial"/>
          <w:color w:val="3D3D3D"/>
          <w:sz w:val="21"/>
          <w:szCs w:val="21"/>
        </w:rPr>
        <w:t>Преимущества сравнительным подхода:</w:t>
      </w:r>
    </w:p>
    <w:p w:rsidR="008F3AE8" w:rsidRPr="008F3AE8" w:rsidRDefault="008F3AE8" w:rsidP="008F3AE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2" type="#_x0000_t75" style="width:20.25pt;height:18pt" o:ole="">
            <v:imagedata r:id="rId4" o:title=""/>
          </v:shape>
          <w:control r:id="rId5" w:name="DefaultOcxName" w:shapeid="_x0000_i1632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отражает потенциальные доходы и расходы объекта, учитывает интересы инвестора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31" type="#_x0000_t75" style="width:20.25pt;height:18pt" o:ole="">
            <v:imagedata r:id="rId4" o:title=""/>
          </v:shape>
          <w:control r:id="rId6" w:name="DefaultOcxName1" w:shapeid="_x0000_i1631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позволяет оценить любой объект недвижимости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30" type="#_x0000_t75" style="width:20.25pt;height:18pt" o:ole="">
            <v:imagedata r:id="rId4" o:title=""/>
          </v:shape>
          <w:control r:id="rId7" w:name="DefaultOcxName2" w:shapeid="_x0000_i1630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опирается на рыночные данные, показывает рыночную стоимость объекта</w:t>
      </w:r>
    </w:p>
    <w:p w:rsidR="008F3AE8" w:rsidRPr="008F3AE8" w:rsidRDefault="008F3AE8" w:rsidP="008F3AE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29" type="#_x0000_t75" style="width:20.25pt;height:18pt" o:ole="">
            <v:imagedata r:id="rId4" o:title=""/>
          </v:shape>
          <w:control r:id="rId8" w:name="DefaultOcxName3" w:shapeid="_x0000_i1629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универсальность и обоснованность</w:t>
      </w:r>
    </w:p>
    <w:p w:rsidR="008F3AE8" w:rsidRPr="008F3AE8" w:rsidRDefault="008F3AE8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8F3AE8">
        <w:rPr>
          <w:rFonts w:ascii="Arial" w:hAnsi="Arial" w:cs="Arial"/>
          <w:color w:val="3D3D3D"/>
          <w:sz w:val="21"/>
          <w:szCs w:val="21"/>
        </w:rPr>
        <w:t xml:space="preserve"> Недостатки сравнительного подхода:</w:t>
      </w:r>
    </w:p>
    <w:p w:rsidR="008F3AE8" w:rsidRPr="008F3AE8" w:rsidRDefault="008F3AE8" w:rsidP="008F3AE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4" type="#_x0000_t75" style="width:20.25pt;height:18pt" o:ole="">
            <v:imagedata r:id="rId4" o:title=""/>
          </v:shape>
          <w:control r:id="rId9" w:name="DefaultOcxName4" w:shapeid="_x0000_i1644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зависит от прогнозируемости доходов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3" type="#_x0000_t75" style="width:20.25pt;height:18pt" o:ole="">
            <v:imagedata r:id="rId4" o:title=""/>
          </v:shape>
          <w:control r:id="rId10" w:name="DefaultOcxName11" w:shapeid="_x0000_i1643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зависит от выбора объектов-аналогов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2" type="#_x0000_t75" style="width:20.25pt;height:18pt" o:ole="">
            <v:imagedata r:id="rId4" o:title=""/>
          </v:shape>
          <w:control r:id="rId11" w:name="DefaultOcxName21" w:shapeid="_x0000_i1642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учитывает рыночных условий и морального устаревания</w:t>
      </w:r>
    </w:p>
    <w:p w:rsidR="008F3AE8" w:rsidRPr="008F3AE8" w:rsidRDefault="008F3AE8" w:rsidP="008F3AE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1" type="#_x0000_t75" style="width:20.25pt;height:18pt" o:ole="">
            <v:imagedata r:id="rId4" o:title=""/>
          </v:shape>
          <w:control r:id="rId12" w:name="DefaultOcxName31" w:shapeid="_x0000_i1641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опирается на данные, сложившиеся на рынке</w:t>
      </w:r>
    </w:p>
    <w:p w:rsidR="008F3AE8" w:rsidRPr="008F3AE8" w:rsidRDefault="008F3AE8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8F3AE8">
        <w:rPr>
          <w:rFonts w:ascii="Arial" w:hAnsi="Arial" w:cs="Arial"/>
          <w:color w:val="3D3D3D"/>
          <w:sz w:val="21"/>
          <w:szCs w:val="21"/>
        </w:rPr>
        <w:t xml:space="preserve"> Методом сравнительного подхода к оценке недвижимости является:</w:t>
      </w:r>
    </w:p>
    <w:p w:rsidR="008F3AE8" w:rsidRPr="008F3AE8" w:rsidRDefault="008F3AE8" w:rsidP="008F3AE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6" type="#_x0000_t75" style="width:20.25pt;height:18pt" o:ole="">
            <v:imagedata r:id="rId4" o:title=""/>
          </v:shape>
          <w:control r:id="rId13" w:name="DefaultOcxName5" w:shapeid="_x0000_i1656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дисконтирования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5" type="#_x0000_t75" style="width:20.25pt;height:18pt" o:ole="">
            <v:imagedata r:id="rId4" o:title=""/>
          </v:shape>
          <w:control r:id="rId14" w:name="DefaultOcxName12" w:shapeid="_x0000_i1655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сравнения продаж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4" type="#_x0000_t75" style="width:20.25pt;height:18pt" o:ole="">
            <v:imagedata r:id="rId4" o:title=""/>
          </v:shape>
          <w:control r:id="rId15" w:name="DefaultOcxName22" w:shapeid="_x0000_i1654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капитализации</w:t>
      </w:r>
    </w:p>
    <w:p w:rsidR="008F3AE8" w:rsidRPr="008F3AE8" w:rsidRDefault="008F3AE8" w:rsidP="008F3AE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3" type="#_x0000_t75" style="width:20.25pt;height:18pt" o:ole="">
            <v:imagedata r:id="rId4" o:title=""/>
          </v:shape>
          <w:control r:id="rId16" w:name="DefaultOcxName32" w:shapeid="_x0000_i1653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сравнения затрат</w:t>
      </w:r>
    </w:p>
    <w:p w:rsidR="008F3AE8" w:rsidRPr="008F3AE8" w:rsidRDefault="008F3AE8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Pr="008F3AE8">
        <w:rPr>
          <w:rFonts w:ascii="Arial" w:hAnsi="Arial" w:cs="Arial"/>
          <w:color w:val="3D3D3D"/>
          <w:sz w:val="21"/>
          <w:szCs w:val="21"/>
        </w:rPr>
        <w:t xml:space="preserve"> Валовый рентный мультипликатор (коэффициент) рассчитывается как:</w:t>
      </w:r>
    </w:p>
    <w:p w:rsidR="008F3AE8" w:rsidRPr="008F3AE8" w:rsidRDefault="008F3AE8" w:rsidP="008F3AE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8" type="#_x0000_t75" style="width:20.25pt;height:18pt" o:ole="">
            <v:imagedata r:id="rId4" o:title=""/>
          </v:shape>
          <w:control r:id="rId17" w:name="DefaultOcxName6" w:shapeid="_x0000_i1668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отношение чистого дохода объекта-аналога и чистого дохода оцениваемого объекта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7" type="#_x0000_t75" style="width:20.25pt;height:18pt" o:ole="">
            <v:imagedata r:id="rId4" o:title=""/>
          </v:shape>
          <w:control r:id="rId18" w:name="DefaultOcxName13" w:shapeid="_x0000_i1667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отношение цены продажи и потенциального валового дохода объекта-аналога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6" type="#_x0000_t75" style="width:20.25pt;height:18pt" o:ole="">
            <v:imagedata r:id="rId4" o:title=""/>
          </v:shape>
          <w:control r:id="rId19" w:name="DefaultOcxName23" w:shapeid="_x0000_i1666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произведение цены продажи и потенциального валового дохода объекта-аналога</w:t>
      </w:r>
    </w:p>
    <w:p w:rsidR="008F3AE8" w:rsidRPr="008F3AE8" w:rsidRDefault="008F3AE8" w:rsidP="008F3AE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5" type="#_x0000_t75" style="width:20.25pt;height:18pt" o:ole="">
            <v:imagedata r:id="rId4" o:title=""/>
          </v:shape>
          <w:control r:id="rId20" w:name="DefaultOcxName33" w:shapeid="_x0000_i1665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отношение цены продажи объекта-аналога и стоимости оцениваемого объекта</w:t>
      </w:r>
    </w:p>
    <w:p w:rsidR="008F3AE8" w:rsidRPr="008F3AE8" w:rsidRDefault="008F3AE8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8F3AE8">
        <w:rPr>
          <w:rFonts w:ascii="Arial" w:hAnsi="Arial" w:cs="Arial"/>
          <w:color w:val="3D3D3D"/>
          <w:sz w:val="21"/>
          <w:szCs w:val="21"/>
        </w:rPr>
        <w:t xml:space="preserve"> Основные элементы для сравнения в сравнительном подходе, в соответствии с которыми производится корректировка стоимости объектов-аналогов (для приведения их стоимости к стоимости оцениваемого объекта):</w:t>
      </w:r>
    </w:p>
    <w:p w:rsidR="008F3AE8" w:rsidRPr="008F3AE8" w:rsidRDefault="008F3AE8" w:rsidP="008F3AE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80" type="#_x0000_t75" style="width:20.25pt;height:18pt" o:ole="">
            <v:imagedata r:id="rId4" o:title=""/>
          </v:shape>
          <w:control r:id="rId21" w:name="DefaultOcxName7" w:shapeid="_x0000_i1680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местоположение и состояние здоровья собственников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9" type="#_x0000_t75" style="width:20.25pt;height:18pt" o:ole="">
            <v:imagedata r:id="rId4" o:title=""/>
          </v:shape>
          <w:control r:id="rId22" w:name="DefaultOcxName14" w:shapeid="_x0000_i1679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дата продажи и количество посредников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8" type="#_x0000_t75" style="width:20.25pt;height:18pt" o:ole="">
            <v:imagedata r:id="rId4" o:title=""/>
          </v:shape>
          <w:control r:id="rId23" w:name="DefaultOcxName24" w:shapeid="_x0000_i1678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наличие движимого имущества и количество собственников</w:t>
      </w:r>
    </w:p>
    <w:p w:rsidR="008F3AE8" w:rsidRPr="008F3AE8" w:rsidRDefault="008F3AE8" w:rsidP="008F3AE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7" type="#_x0000_t75" style="width:20.25pt;height:18pt" o:ole="">
            <v:imagedata r:id="rId4" o:title=""/>
          </v:shape>
          <w:control r:id="rId24" w:name="DefaultOcxName34" w:shapeid="_x0000_i1677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переданные права собственности и условия финансовых расчетов</w:t>
      </w:r>
    </w:p>
    <w:p w:rsidR="008F3AE8" w:rsidRPr="008F3AE8" w:rsidRDefault="008F3AE8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6.</w:t>
      </w:r>
      <w:r w:rsidRPr="008F3AE8">
        <w:rPr>
          <w:rFonts w:ascii="Arial" w:hAnsi="Arial" w:cs="Arial"/>
          <w:color w:val="3D3D3D"/>
          <w:sz w:val="21"/>
          <w:szCs w:val="21"/>
        </w:rPr>
        <w:t xml:space="preserve"> Сравнительный подход применяется для объектов недвижимости:</w:t>
      </w:r>
    </w:p>
    <w:p w:rsidR="008F3AE8" w:rsidRPr="008F3AE8" w:rsidRDefault="008F3AE8" w:rsidP="008F3AE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2" type="#_x0000_t75" style="width:20.25pt;height:18pt" o:ole="">
            <v:imagedata r:id="rId4" o:title=""/>
          </v:shape>
          <w:control r:id="rId25" w:name="DefaultOcxName8" w:shapeid="_x0000_i1692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для уникальных объектов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1" type="#_x0000_t75" style="width:20.25pt;height:18pt" o:ole="">
            <v:imagedata r:id="rId4" o:title=""/>
          </v:shape>
          <w:control r:id="rId26" w:name="DefaultOcxName15" w:shapeid="_x0000_i1691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отношении которых существует информация по сделкам объектов-аналогов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0" type="#_x0000_t75" style="width:20.25pt;height:18pt" o:ole="">
            <v:imagedata r:id="rId4" o:title=""/>
          </v:shape>
          <w:control r:id="rId27" w:name="DefaultOcxName25" w:shapeid="_x0000_i1690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реализуемых только на вторичном рынке</w:t>
      </w:r>
    </w:p>
    <w:p w:rsidR="008F3AE8" w:rsidRPr="008F3AE8" w:rsidRDefault="008F3AE8" w:rsidP="008F3AE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89" type="#_x0000_t75" style="width:20.25pt;height:18pt" o:ole="">
            <v:imagedata r:id="rId4" o:title=""/>
          </v:shape>
          <w:control r:id="rId28" w:name="DefaultOcxName35" w:shapeid="_x0000_i1689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отношении которых не существует информации по сделкам объектов-аналогов</w:t>
      </w:r>
    </w:p>
    <w:p w:rsidR="008F3AE8" w:rsidRPr="008F3AE8" w:rsidRDefault="008F3AE8" w:rsidP="008F3AE8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8F3AE8">
        <w:rPr>
          <w:rFonts w:ascii="Arial" w:hAnsi="Arial" w:cs="Arial"/>
          <w:color w:val="3D3D3D"/>
          <w:sz w:val="21"/>
          <w:szCs w:val="21"/>
        </w:rPr>
        <w:t xml:space="preserve"> Определение величины поправок при оценке недвижимости в сравнительном подходе основывается на:</w:t>
      </w:r>
    </w:p>
    <w:p w:rsidR="008F3AE8" w:rsidRPr="008F3AE8" w:rsidRDefault="008F3AE8" w:rsidP="008F3AE8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7" type="#_x0000_t75" style="width:20.25pt;height:18pt" o:ole="">
            <v:imagedata r:id="rId4" o:title=""/>
          </v:shape>
          <w:control r:id="rId29" w:name="DefaultOcxName9" w:shapeid="_x0000_i1707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регрессионном анализе</w:t>
      </w:r>
    </w:p>
    <w:p w:rsidR="008F3AE8" w:rsidRPr="008F3AE8" w:rsidRDefault="008F3AE8" w:rsidP="008F3AE8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6" type="#_x0000_t75" style="width:20.25pt;height:18pt" o:ole="">
            <v:imagedata r:id="rId4" o:title=""/>
          </v:shape>
          <w:control r:id="rId30" w:name="DefaultOcxName16" w:shapeid="_x0000_i1706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методе индукции</w:t>
      </w:r>
    </w:p>
    <w:p w:rsidR="008F3AE8" w:rsidRPr="008F3AE8" w:rsidRDefault="008F3AE8" w:rsidP="008F3AE8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5" type="#_x0000_t75" style="width:20.25pt;height:18pt" o:ole="">
            <v:imagedata r:id="rId4" o:title=""/>
          </v:shape>
          <w:control r:id="rId31" w:name="DefaultOcxName26" w:shapeid="_x0000_i1705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методе Дельфи</w:t>
      </w:r>
    </w:p>
    <w:p w:rsidR="008F3AE8" w:rsidRPr="008F3AE8" w:rsidRDefault="008F3AE8" w:rsidP="008F3AE8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4" type="#_x0000_t75" style="width:20.25pt;height:18pt" o:ole="">
            <v:imagedata r:id="rId4" o:title=""/>
          </v:shape>
          <w:control r:id="rId32" w:name="DefaultOcxName36" w:shapeid="_x0000_i1704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функционально-стоимостном анализе</w:t>
      </w:r>
    </w:p>
    <w:p w:rsidR="008F3AE8" w:rsidRPr="008F3AE8" w:rsidRDefault="008F3AE8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8F3AE8">
        <w:rPr>
          <w:rFonts w:ascii="Arial" w:hAnsi="Arial" w:cs="Arial"/>
          <w:color w:val="3D3D3D"/>
          <w:sz w:val="21"/>
          <w:szCs w:val="21"/>
        </w:rPr>
        <w:t xml:space="preserve"> Если объект-аналог превосходит по качеству оцениваемый объект (в сравнительном подходе к оценке недвижимости), то:</w:t>
      </w:r>
    </w:p>
    <w:p w:rsidR="008F3AE8" w:rsidRPr="008F3AE8" w:rsidRDefault="008F3AE8" w:rsidP="008F3AE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20" type="#_x0000_t75" style="width:20.25pt;height:18pt" o:ole="">
            <v:imagedata r:id="rId4" o:title=""/>
          </v:shape>
          <w:control r:id="rId33" w:name="DefaultOcxName10" w:shapeid="_x0000_i1720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делается минусовая поправка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19" type="#_x0000_t75" style="width:20.25pt;height:18pt" o:ole="">
            <v:imagedata r:id="rId4" o:title=""/>
          </v:shape>
          <w:control r:id="rId34" w:name="DefaultOcxName17" w:shapeid="_x0000_i1719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поправка не делается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18" type="#_x0000_t75" style="width:20.25pt;height:18pt" o:ole="">
            <v:imagedata r:id="rId4" o:title=""/>
          </v:shape>
          <w:control r:id="rId35" w:name="DefaultOcxName27" w:shapeid="_x0000_i1718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делается плюсовая поправка</w:t>
      </w:r>
    </w:p>
    <w:p w:rsidR="008F3AE8" w:rsidRPr="008F3AE8" w:rsidRDefault="008F3AE8" w:rsidP="008F3AE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17" type="#_x0000_t75" style="width:20.25pt;height:18pt" o:ole="">
            <v:imagedata r:id="rId4" o:title=""/>
          </v:shape>
          <w:control r:id="rId36" w:name="DefaultOcxName37" w:shapeid="_x0000_i1717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поправка делается в зависимости от ситуации</w:t>
      </w:r>
    </w:p>
    <w:p w:rsidR="008F3AE8" w:rsidRPr="008F3AE8" w:rsidRDefault="008F3AE8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8F3AE8">
        <w:rPr>
          <w:rFonts w:ascii="Arial" w:hAnsi="Arial" w:cs="Arial"/>
          <w:color w:val="3D3D3D"/>
          <w:sz w:val="21"/>
          <w:szCs w:val="21"/>
        </w:rPr>
        <w:t xml:space="preserve"> Недостаток метода валового рентного мультипликатора при оценке недвижимости не учитывает:</w:t>
      </w:r>
    </w:p>
    <w:p w:rsidR="008F3AE8" w:rsidRPr="008F3AE8" w:rsidRDefault="008F3AE8" w:rsidP="008F3AE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32" type="#_x0000_t75" style="width:20.25pt;height:18pt" o:ole="">
            <v:imagedata r:id="rId4" o:title=""/>
          </v:shape>
          <w:control r:id="rId37" w:name="DefaultOcxName19" w:shapeid="_x0000_i1732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разницу в чистых операционных доходах объектов-аналогов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31" type="#_x0000_t75" style="width:20.25pt;height:18pt" o:ole="">
            <v:imagedata r:id="rId4" o:title=""/>
          </v:shape>
          <w:control r:id="rId38" w:name="DefaultOcxName18" w:shapeid="_x0000_i1731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сложность расчета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30" type="#_x0000_t75" style="width:20.25pt;height:18pt" o:ole="">
            <v:imagedata r:id="rId4" o:title=""/>
          </v:shape>
          <w:control r:id="rId39" w:name="DefaultOcxName28" w:shapeid="_x0000_i1730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моральный износ объекта</w:t>
      </w:r>
    </w:p>
    <w:p w:rsidR="008F3AE8" w:rsidRPr="008F3AE8" w:rsidRDefault="008F3AE8" w:rsidP="008F3AE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29" type="#_x0000_t75" style="width:20.25pt;height:18pt" o:ole="">
            <v:imagedata r:id="rId4" o:title=""/>
          </v:shape>
          <w:control r:id="rId40" w:name="DefaultOcxName38" w:shapeid="_x0000_i1729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зависимость от коэффициента дисконтирования</w:t>
      </w:r>
    </w:p>
    <w:p w:rsidR="008F3AE8" w:rsidRPr="008F3AE8" w:rsidRDefault="008F3AE8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8F3AE8">
        <w:rPr>
          <w:rFonts w:ascii="Arial" w:hAnsi="Arial" w:cs="Arial"/>
          <w:color w:val="3D3D3D"/>
          <w:sz w:val="21"/>
          <w:szCs w:val="21"/>
        </w:rPr>
        <w:t xml:space="preserve"> Сравнительный подход к оценке недвижимости основан на данных</w:t>
      </w:r>
    </w:p>
    <w:p w:rsidR="008F3AE8" w:rsidRPr="008F3AE8" w:rsidRDefault="008F3AE8" w:rsidP="008F3AE8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F3AE8" w:rsidRPr="008F3AE8" w:rsidRDefault="008F3AE8" w:rsidP="008F3AE8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4" type="#_x0000_t75" style="width:20.25pt;height:18pt" o:ole="">
            <v:imagedata r:id="rId4" o:title=""/>
          </v:shape>
          <w:control r:id="rId41" w:name="DefaultOcxName20" w:shapeid="_x0000_i1744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 будущих доходах оцениваемого объекта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3" type="#_x0000_t75" style="width:20.25pt;height:18pt" o:ole="">
            <v:imagedata r:id="rId4" o:title=""/>
          </v:shape>
          <w:control r:id="rId42" w:name="DefaultOcxName110" w:shapeid="_x0000_i1743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бухгалтерской отчетности</w:t>
      </w:r>
    </w:p>
    <w:p w:rsidR="008F3AE8" w:rsidRPr="008F3AE8" w:rsidRDefault="008F3AE8" w:rsidP="008F3AE8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2" type="#_x0000_t75" style="width:20.25pt;height:18pt" o:ole="">
            <v:imagedata r:id="rId4" o:title=""/>
          </v:shape>
          <w:control r:id="rId43" w:name="DefaultOcxName29" w:shapeid="_x0000_i1742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 затратах на создание объекта</w:t>
      </w:r>
    </w:p>
    <w:p w:rsidR="008F3AE8" w:rsidRPr="008F3AE8" w:rsidRDefault="008F3AE8" w:rsidP="008F3AE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1" type="#_x0000_t75" style="width:20.25pt;height:18pt" o:ole="">
            <v:imagedata r:id="rId4" o:title=""/>
          </v:shape>
          <w:control r:id="rId44" w:name="DefaultOcxName39" w:shapeid="_x0000_i1741"/>
        </w:object>
      </w:r>
      <w:r w:rsidRPr="008F3AE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 недавних сделках со схожими объектами на рынке</w:t>
      </w:r>
    </w:p>
    <w:p w:rsidR="004D2AE4" w:rsidRPr="00545D6D" w:rsidRDefault="004D2AE4" w:rsidP="008F3AE8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bookmarkStart w:id="0" w:name="_GoBack"/>
      <w:bookmarkEnd w:id="0"/>
    </w:p>
    <w:sectPr w:rsidR="004D2AE4" w:rsidRPr="0054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9"/>
    <w:rsid w:val="00034CB6"/>
    <w:rsid w:val="000E7CF9"/>
    <w:rsid w:val="004D2AE4"/>
    <w:rsid w:val="0050103E"/>
    <w:rsid w:val="00545D6D"/>
    <w:rsid w:val="0086762C"/>
    <w:rsid w:val="008F3AE8"/>
    <w:rsid w:val="00921B5E"/>
    <w:rsid w:val="00A073BE"/>
    <w:rsid w:val="00A377BB"/>
    <w:rsid w:val="00A55696"/>
    <w:rsid w:val="00BE778F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,"/>
  <w:listSeparator w:val=";"/>
  <w14:docId w14:val="2E15529D"/>
  <w15:chartTrackingRefBased/>
  <w15:docId w15:val="{74E96D6B-9A61-40B2-AE0D-DCA9E83C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76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76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76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76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6762C"/>
    <w:rPr>
      <w:color w:val="0000FF"/>
      <w:u w:val="single"/>
    </w:rPr>
  </w:style>
  <w:style w:type="character" w:customStyle="1" w:styleId="accesshide">
    <w:name w:val="accesshide"/>
    <w:basedOn w:val="a0"/>
    <w:rsid w:val="0086762C"/>
  </w:style>
  <w:style w:type="character" w:customStyle="1" w:styleId="apple-converted-space">
    <w:name w:val="apple-converted-space"/>
    <w:basedOn w:val="a0"/>
    <w:rsid w:val="00FA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4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72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32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05770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50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8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9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0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5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4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6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6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9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74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7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8304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38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97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3698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5700726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759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0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3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052035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18401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1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6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2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5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5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2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6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0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9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2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6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8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8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8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9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54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654328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004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6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2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3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3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4447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8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1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2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8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3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1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4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8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901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02164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7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4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5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2017-05-07T10:22:00Z</dcterms:created>
  <dcterms:modified xsi:type="dcterms:W3CDTF">2017-05-07T14:46:00Z</dcterms:modified>
</cp:coreProperties>
</file>