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994" w:rsidRPr="00272994" w:rsidRDefault="00272994" w:rsidP="00272994">
      <w:pPr>
        <w:numPr>
          <w:ilvl w:val="0"/>
          <w:numId w:val="1"/>
        </w:numPr>
      </w:pPr>
      <w:r w:rsidRPr="00272994">
        <w:fldChar w:fldCharType="begin"/>
      </w:r>
      <w:r w:rsidRPr="00272994">
        <w:instrText xml:space="preserve"> HYPERLINK "https://lms.mti.edu.ru/mod/book/view.php?id=62386&amp;chapterid=61748" </w:instrText>
      </w:r>
      <w:r w:rsidRPr="00272994">
        <w:fldChar w:fldCharType="separate"/>
      </w:r>
      <w:r w:rsidRPr="00272994">
        <w:rPr>
          <w:rStyle w:val="a3"/>
        </w:rPr>
        <w:t>ВВЕДЕНИЕ</w:t>
      </w:r>
      <w:r w:rsidRPr="00272994">
        <w:fldChar w:fldCharType="end"/>
      </w:r>
      <w:r w:rsidR="00B90D61">
        <w:rPr>
          <w:lang w:val="en-US"/>
        </w:rPr>
        <w:t xml:space="preserve">                                                    </w:t>
      </w:r>
      <w:r w:rsidR="00B90D61" w:rsidRPr="00B90D61">
        <w:rPr>
          <w:color w:val="FF0000"/>
        </w:rPr>
        <w:t>МОЙ ИНС ***-**168</w:t>
      </w:r>
    </w:p>
    <w:p w:rsidR="00272994" w:rsidRPr="00272994" w:rsidRDefault="00272994" w:rsidP="00272994">
      <w:r w:rsidRPr="00272994">
        <w:t>Обеспечение надежности является одной из важнейших проблем при создании и эксплуатации любой технической системы. Особенно актуальна она для сложных систем, таких как системы электроснабжения, состоящих из большого числа элементов и имеющих обширные внутренние и внешние связи.</w:t>
      </w:r>
    </w:p>
    <w:p w:rsidR="00272994" w:rsidRPr="00272994" w:rsidRDefault="00272994" w:rsidP="00272994">
      <w:r w:rsidRPr="00272994">
        <w:t>Задача обеспечения надежности систем электроснабжения включает в себя целый комплекс технических, экономических и организационных мероприятий, направленных на сокращение ущерба от нарушения нормального режима работы потребителей электроэнергии, таких как:</w:t>
      </w:r>
    </w:p>
    <w:p w:rsidR="00272994" w:rsidRPr="00272994" w:rsidRDefault="00272994" w:rsidP="00272994">
      <w:pPr>
        <w:numPr>
          <w:ilvl w:val="0"/>
          <w:numId w:val="2"/>
        </w:numPr>
      </w:pPr>
      <w:r w:rsidRPr="00272994">
        <w:t>выбор критериев и количественных характеристик надежности;</w:t>
      </w:r>
    </w:p>
    <w:p w:rsidR="00272994" w:rsidRPr="00272994" w:rsidRDefault="00272994" w:rsidP="00272994">
      <w:pPr>
        <w:numPr>
          <w:ilvl w:val="0"/>
          <w:numId w:val="2"/>
        </w:numPr>
      </w:pPr>
      <w:r w:rsidRPr="00272994">
        <w:t>испытания на надежность и прогнозирование надежности действующего оборудования;</w:t>
      </w:r>
    </w:p>
    <w:p w:rsidR="00272994" w:rsidRPr="00272994" w:rsidRDefault="00272994" w:rsidP="00272994">
      <w:pPr>
        <w:numPr>
          <w:ilvl w:val="0"/>
          <w:numId w:val="2"/>
        </w:numPr>
      </w:pPr>
      <w:r w:rsidRPr="00272994">
        <w:t>выбор оптимальной структуры проектируемых (реконструируемых) систем электроснабжения по критерию надежности;</w:t>
      </w:r>
    </w:p>
    <w:p w:rsidR="00272994" w:rsidRPr="00272994" w:rsidRDefault="00272994" w:rsidP="00272994">
      <w:pPr>
        <w:numPr>
          <w:ilvl w:val="0"/>
          <w:numId w:val="2"/>
        </w:numPr>
      </w:pPr>
      <w:r w:rsidRPr="00272994">
        <w:t>обеспечение заданных технических и эксплуатационных характеристик работы потребителей;</w:t>
      </w:r>
    </w:p>
    <w:p w:rsidR="00272994" w:rsidRPr="00272994" w:rsidRDefault="00272994" w:rsidP="00272994">
      <w:pPr>
        <w:numPr>
          <w:ilvl w:val="0"/>
          <w:numId w:val="2"/>
        </w:numPr>
      </w:pPr>
      <w:r w:rsidRPr="00272994">
        <w:t>разработка наиболее рациональной, с точки зрения обеспечения надежности, программы эксплуатации системы (обоснование режимов профилактических работ, норм запасных элементов и методов отыскания неисправностей).</w:t>
      </w:r>
    </w:p>
    <w:p w:rsidR="00272994" w:rsidRPr="00272994" w:rsidRDefault="00272994" w:rsidP="00272994">
      <w:r w:rsidRPr="00272994">
        <w:t>Кроме того, в современных рыночных условиях надежность электроснабжения неразрывно связана с экономическими показателями и энергетической безопасностью промышленных предприятий.</w:t>
      </w:r>
    </w:p>
    <w:p w:rsidR="00272994" w:rsidRPr="00272994" w:rsidRDefault="00272994" w:rsidP="00272994">
      <w:r w:rsidRPr="00272994">
        <w:t>В этой связи целью изучения дисциплины «Надежность систем энергообеспечения предприятий» является формирование у будущих инженеров по направлению подготовки «Электроэнергетика и электротехника» знаний в области теории и практики надежности систем электроснабжения и приобретение навыков самостоятельного решения инженерных задач по расчету и выбору схем электроснабжения с учетом надежности.</w:t>
      </w:r>
    </w:p>
    <w:p w:rsidR="00476479" w:rsidRDefault="00476479"/>
    <w:p w:rsidR="00272994" w:rsidRDefault="00272994"/>
    <w:p w:rsidR="00272994" w:rsidRDefault="00272994"/>
    <w:p w:rsidR="00272994" w:rsidRDefault="00272994"/>
    <w:p w:rsidR="00272994" w:rsidRDefault="00272994"/>
    <w:p w:rsidR="00272994" w:rsidRDefault="00272994"/>
    <w:p w:rsidR="00272994" w:rsidRDefault="00272994"/>
    <w:p w:rsidR="00272994" w:rsidRDefault="00272994"/>
    <w:p w:rsidR="00272994" w:rsidRDefault="00272994"/>
    <w:p w:rsidR="00272994" w:rsidRDefault="00272994"/>
    <w:p w:rsidR="00272994" w:rsidRDefault="00272994"/>
    <w:p w:rsidR="00272994" w:rsidRDefault="00272994"/>
    <w:p w:rsidR="00272994" w:rsidRDefault="00272994"/>
    <w:p w:rsidR="00272994" w:rsidRDefault="00272994">
      <w:hyperlink r:id="rId7" w:history="1">
        <w:r>
          <w:rPr>
            <w:rStyle w:val="here"/>
            <w:caps/>
            <w:color w:val="005AAA"/>
            <w:sz w:val="27"/>
            <w:szCs w:val="27"/>
            <w:bdr w:val="single" w:sz="6" w:space="1" w:color="005AAA" w:frame="1"/>
            <w:shd w:val="clear" w:color="auto" w:fill="FFFFFF"/>
          </w:rPr>
          <w:t>ЧАСТЬ 1. ОБЩИЕ ПОЛОЖЕНИЯ И МЕТОДИЧЕСКИЕ РЕКОМЕНДАЦИИ ПО НАПИСАНИЮ КУРСОВОЙ РАБОТЫ</w:t>
        </w:r>
      </w:hyperlink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1.1.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Общие положения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Курсовая работа самостоятельная разработка конкретной темы с элементами научного анализа, отражающая приобретенные студентом теоретические знания и практические навыки, умение работать с литературой, анализировать источники, делать обстоятельные и обоснованные выводы.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Курсовая работа по надежности систем энергообеспечения предприятий выполняется на базе теоретических знаний и практических навыков, полученных в процессе изучения данной дисциплины и смежных с ней дисциплин.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Выполнение курсовой работы является важным этапом обучения студентов, способствующим формированию навыков самостоятельного научного и практического подхода к освоению учебного материала. Кроме того, письменные курсовые работы позволяют осуществить контроль за самостоятельной работой студента и оценить, наряду с экзаменами и зачетами, подготовленность будущего специалиста.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Рабочая программа дисциплины «Надежность систем энергообеспечения предприятий» включает четыре раздела: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1) Основные понятия и характеристики надежности в электроэнергетике;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2) Модели для анализа надежности элементов и систем электроснабжения предприятия;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3) Расчетные методы анализа надежности элементов и систем электроснабжения предприятия;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4) Экономико-математические модели для оптимизации надежности электроснабжения.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Данная курсовая работа посвящена расчету и анализу надежности системы восстанавливаемых объектов энергообеспечения предприятия. Таким образом, она позволяет на конкретном примере подробно разобраться в содержании второго и третьего разделов курса и научиться на практике применять теоретический материал.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Цель курсовой работы заключается в следующем:</w:t>
      </w:r>
    </w:p>
    <w:p w:rsidR="00272994" w:rsidRPr="00272994" w:rsidRDefault="00272994" w:rsidP="0027299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расширение, закрепление и систематизация теоретических знаний, как по направлению обучения в целом, так и по изучаемой дисциплине;</w:t>
      </w:r>
    </w:p>
    <w:p w:rsidR="00272994" w:rsidRPr="00272994" w:rsidRDefault="00272994" w:rsidP="0027299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формирование и совершенствование практических навыков научно-исследовательской деятельности;</w:t>
      </w:r>
    </w:p>
    <w:p w:rsidR="00272994" w:rsidRPr="00272994" w:rsidRDefault="00272994" w:rsidP="0027299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формирование навыков ведения самостоятельных теоретических и практических исследований в соответствии с направлением обучения;</w:t>
      </w:r>
    </w:p>
    <w:p w:rsidR="00272994" w:rsidRPr="00272994" w:rsidRDefault="00272994" w:rsidP="0027299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приобретение опыта обработки, анализа и систематизации результатов практических (экспериментальных) исследований по направлению обучения, а также в оценке их практической значимости и возможной области применения;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Основными задачами подготовки курсовой работы являются:</w:t>
      </w:r>
    </w:p>
    <w:p w:rsidR="00272994" w:rsidRPr="00272994" w:rsidRDefault="00272994" w:rsidP="00272994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формирование навыков работы с научной литературой, со справочниками и другими информационными источниками, в том числе электронными ресурсами;</w:t>
      </w:r>
    </w:p>
    <w:p w:rsidR="00272994" w:rsidRPr="00272994" w:rsidRDefault="00272994" w:rsidP="00272994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формирование навыков правильного оформления научно-исследовательской работы.</w:t>
      </w:r>
    </w:p>
    <w:p w:rsidR="00272994" w:rsidRPr="00272994" w:rsidRDefault="00272994" w:rsidP="00272994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формирование навыков научно оформлять и излагать свои мысли, выводы и результаты исследования.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Курсовая работа должна отвечать следующим требованиям: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1) курсовая работа должна содержать анализ и обобщение теоретических материалов по избранной теме с использованием соответствующего аппарата обоснования;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2) работа должна быть написана самостоятельно и отличаться критическим подходом к изучению литературных источников;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3) изложение темы должно быть конкретным, насыщенным фактическими данными, сопоставлениями, расчетами;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4) работа должна заканчиваться конкретными выводами и предложениями;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5) материал, используемый из литературных источников, должен быть творчески и самостоятельно переработан студентом, органически увязан с избранной студентом темой и изложен своими словами.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Курсовая работа является квалификационной работой и выполняется студентами индивидуально; совместная работа студентов над одной научной темой не допускается.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Курсовые работы должны отвечать квалификационным требованиям по объему, содержанию и оформлению.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Студент лично отвечает за объем, содержание и оформление курсовой работы.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Курсовая работа представляется преподавателю на проверку в конечном варианте. Черновик курсовой работы на проверку не присылается.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lastRenderedPageBreak/>
        <w:t>1.2.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Основные этапы написания и защиты курсовой работы</w:t>
      </w:r>
    </w:p>
    <w:p w:rsidR="00272994" w:rsidRPr="00272994" w:rsidRDefault="00272994" w:rsidP="00272994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Подбор литературы по теме курсовой работы.</w:t>
      </w:r>
    </w:p>
    <w:p w:rsidR="00272994" w:rsidRPr="00272994" w:rsidRDefault="00272994" w:rsidP="00272994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Составление предварительного варианта плана.</w:t>
      </w:r>
    </w:p>
    <w:p w:rsidR="00272994" w:rsidRPr="00272994" w:rsidRDefault="00272994" w:rsidP="00272994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Изучение отобранных источников.</w:t>
      </w:r>
    </w:p>
    <w:p w:rsidR="00272994" w:rsidRPr="00272994" w:rsidRDefault="00272994" w:rsidP="00272994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Корректировка плана.</w:t>
      </w:r>
    </w:p>
    <w:p w:rsidR="00272994" w:rsidRPr="00272994" w:rsidRDefault="00272994" w:rsidP="00272994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Написание работы в соответствии с планом.</w:t>
      </w:r>
    </w:p>
    <w:p w:rsidR="00272994" w:rsidRPr="00272994" w:rsidRDefault="00272994" w:rsidP="00272994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Разработка приложений (при необходимости).</w:t>
      </w:r>
    </w:p>
    <w:p w:rsidR="00272994" w:rsidRPr="00272994" w:rsidRDefault="00272994" w:rsidP="00272994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Анализ написанной работы с точки зрения соответствия требованиям к оформлению и к содержанию курсовой работы.</w:t>
      </w:r>
    </w:p>
    <w:p w:rsidR="00272994" w:rsidRPr="00272994" w:rsidRDefault="00272994" w:rsidP="00272994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Формирование окончательного варианта работы.</w:t>
      </w:r>
    </w:p>
    <w:p w:rsidR="00272994" w:rsidRPr="00272994" w:rsidRDefault="00272994" w:rsidP="00272994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Передача курсовой работы руководителю размещение курсовой работы в систему дистанционного обучения (СДО).</w:t>
      </w:r>
    </w:p>
    <w:p w:rsidR="00272994" w:rsidRPr="00272994" w:rsidRDefault="00272994" w:rsidP="00272994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Оценка курсовой работы руководителем.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Подбор литературы по теме курсовой работы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Подбор литературы – это одно из самых важных умений, необходимых для написания любой научно-исследовательской работы. Качество курсовой работы напрямую зависит от правильно подобранной литературы и умения пользоваться каталогами, библиографическими справочниками, периодическими изданиями, интернет-изданиями и т.п.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При подборе литературы рекомендуется обратить внимание в первую очередь на электронную библиотеку курса в СДО, содержащую перечень основной и дополнительной литературы, которая может стать основой для написания курсовой работы. Кроме того, в том или ином издании всегда есть либо библиографический список, либо список использованной литературы, в которых также можно найти необходимые для раскрытия темы источники.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Эффективному подбору литературы способствует анализ оглавления/ содержания того или иного издания, благодаря которому можно получить представление о том, как структурирована информация, какой именно раздел наиболее важен и полезен в подготовке конкретной курсовой работы.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При подборе литературных источников в Интернет следует воспользоваться ключевыми словами и устойчивыми оборотами по выбранной теме курсовой работы.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Результатом работы по подбору литературы должны стать либо библиографический список, либо библиографическая картотека. Картотека или список должны состоять из полных, т.е. соответствующих стандартам библиографических описаний изданий, используемых при подготовке работы.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картотеку необходимо записывать все литературные источники, изданные за последние 5 лет, по теме курсовой работы. Инструктивные материалы используются только последних изданий. По мере ознакомления с источниками они включаются в список использованной литературы.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Список литературы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на основании которого пишется курсовая работа, должен составлять 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от 10 до 20 источников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Составление предварительного варианта плана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 основе предварительного ознакомления с литературой и другим материалом, который может быть использован при написании курсовой работы, составляется первоначальный вариант плана.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При составлении плана на данном этапе следует особо обратить внимание на содержательную часть курсовой работы, которая отражается в подразделах и параграфах.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Курсовая работа должна включать в себя три главы (раздела), которые, в свою очередь, должны содержать отдельные подразделы, чтобы по оглавлению иметь полное представление о структуре и содержании работы в целом.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Любая тема может быть раскрыта по-разному, но именно план курсовой работы отражает её основные направления. План работы должен отражать основную идею работы, раскрывать её содержание и характер. В нем должны быть выделены наиболее актуальные вопросы темы.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Изучение отобранных источников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После составления развёрнутого плана необходимо детально изучить отобранную литературу.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Для раскрытия одного пункта плана рекомендуется использовать несколько источников, которые конспектируются и систематизируются. При работе с источником рекомендуется: выписывать цитаты, которые подтверждают мысли автора курсовой работы или являются их отправной точкой; давать кратко характеристику прочитанного материала.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Все выписки необходимо систематизировать в соответствии с пунктом плана, название которого может меняться в процессе работы. Кроме того, некоторые пункты развёрнутого плана могут объединяться или перемещаться из одного параграфа в другой. Подобная систематизация позволяет на основе практического анализа отобранного материала более глубоко и всесторонне осветить основные вопросы темы.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При изучении литературы необходимо также обратить внимание на фактический и аналитический материал, представленный в таблицах, графиках, диаграммах и т.п. Это поможет разобраться в сложных вопросах и проиллюстрировать те или иные мысли в курсовой работе.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Содержание и структура работы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Курсовая работа пишется на основе тщательно проработанных литературных источников, собранного и обработанного студентом конкретного материала.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Курсовая работа имеет определенную структуру и состоит из следующих разделов:</w:t>
      </w:r>
    </w:p>
    <w:p w:rsidR="00272994" w:rsidRPr="00272994" w:rsidRDefault="00272994" w:rsidP="00272994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Титульный лист;</w:t>
      </w:r>
    </w:p>
    <w:p w:rsidR="00272994" w:rsidRPr="00272994" w:rsidRDefault="00272994" w:rsidP="00272994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Оглавление,</w:t>
      </w:r>
    </w:p>
    <w:p w:rsidR="00272994" w:rsidRPr="00272994" w:rsidRDefault="00272994" w:rsidP="00272994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Введение,</w:t>
      </w:r>
    </w:p>
    <w:p w:rsidR="00272994" w:rsidRPr="00272994" w:rsidRDefault="00272994" w:rsidP="00272994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Основная часть,</w:t>
      </w:r>
    </w:p>
    <w:p w:rsidR="00272994" w:rsidRPr="00272994" w:rsidRDefault="00272994" w:rsidP="00272994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Заключение,</w:t>
      </w:r>
    </w:p>
    <w:p w:rsidR="00272994" w:rsidRPr="00272994" w:rsidRDefault="00272994" w:rsidP="00272994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Список использованной литературы,</w:t>
      </w:r>
    </w:p>
    <w:p w:rsidR="00272994" w:rsidRPr="00272994" w:rsidRDefault="00272994" w:rsidP="00272994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Приложение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(если необходимо).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Титульный лист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является первой страницей курсовой работы и служит источником информации для идентификации работы </w:t>
      </w: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(Приложение1).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Оглавление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отражает последовательность изложения материала курсовой работы </w:t>
      </w: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(Приложение 2).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Введение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в данном разделе необходимо красной строкой выделить Актуальность темы исследования, правильно определить Объект и Предмет исследования, указать Цель и выделить Задачи, не менее пяти, необходимые для достижения поставленной цели, кратко указать Основных авторов, в научных произведениях которых рассматривалась проблема исследования. Объем Введения должен составлять не более 2-х страниц.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Актуальность темы исследования должна быть выделена с красной строки. Например, «Актуальность темы исследования заключается в том, что…». Необходимо четко и грамотно обосновать актуальность темы с точки зрения современной науки, нынешнего состояния общества.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Объект исследования – это процесс или явление, порождающее проблемную ситуацию и взятое исследователем для изучения. </w:t>
      </w:r>
      <w:proofErr w:type="gramStart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Объект это</w:t>
      </w:r>
      <w:proofErr w:type="gramEnd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та часть научного знания, с которой исследователь имеет дело.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Предмет исследования это</w:t>
      </w:r>
      <w:proofErr w:type="gramEnd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тот аспект проблемы, исследуя который, студент познает целостный объект, выделяя его главные, наиболее существенные признаки. Предмет исследования, как правило, совпадает с названием темы курсовой работы или очень близок к нему.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Цель работы (указывается одна основная цель): предполагает формулировку желаемого конечного итога работы.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Задач исследования должно быть не менее трех, которые необходимо решить для достижения поставленной цели. Задачи, как правило, напрямую связаны с пунктами подразделов или параграфов.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завершении раздела Введение кратко указываются основные авторы, в научных произведениях которых рассматривалась проблема исследования, дается оценка состоянию и степени разработанности проблемы, указываются вопросы, нуждающиеся в дальнейшем изучении.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Основная часть курсовой работы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по надежности систем энергообеспечения предприятий состоит из 3-х глав (разделов), где раскрывается суть работы и должна строиться в соответствии с поставленными конкретными задачами для достижения главной цели исследования. Общий объём основной части должен составлять от 20 до 30-ти страниц текста.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Первая глава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(раздел) носит теоретический характер. В первом разделе проводится обзор и анализ подобранной по теме исследований научной литературы. Выделяется объект исследования, рассматриваются основные понятия, термины, категории по исследуемой тематике, проводится классификация исследуемого объекта на определенные классы, выделяются особенности построения, достоинства и недостатки выделенных классов и подклассов, формируются авторские выводы по разделу.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Вторая аналитическая (расчетная) глава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посвящена рассмотрению </w:t>
      </w: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Предмета исследования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определенного в разделе Введение и описанного в Первой главе (разделе), как правило, отражает тему курсовой работы. Выделяются основные сущности </w:t>
      </w: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Предмета исследования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принципиальные схемы, особенности построения, функционирования и взаимодействия, проводится расчет и сравнительный анализ основных характеристик различных вариантов исследуемых объектов электроснабжения предприятий, указываются основные достоинства и недостатки, приводятся примеры конкретной реализации, формируются авторские выводы по разделу.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lastRenderedPageBreak/>
        <w:t>Третья глава – проектная часть курсовой работы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должна содержать предложения автора по практической реализации проектируемых объектов электроснабжения предприятий, выбору элементов, режимов и условий их эксплуатации с учетом требований надежности и ГОСТ.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Здесь студент должен продемонстрировать возможность применять на практике теоретические знания, полученные им при изучении данной дисциплины.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Заключение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должно содержать краткий обзор проделанной работы по каждой главе в отдельности и по всей работе в целом. Разрешается представлять заключение в виде тезисов по всей работе. В Заключении формируются итоговые выводы по курсовой работе. Объем Заключения должен составлять не более 2-х страницы. Заключение должно быть лаконичным, доказательным и убедительным, содержать итоговый вывод по всей работе.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Список использованной литературы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должен содержать сведения об основных источниках литературы, которые студент использовал в процессе написания курсовой работы, и включать от 10 до 20 источников. Включение в </w:t>
      </w: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Список использованной литературы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источников, которыми студент не пользовался в своей работе, не допустимо.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Все главы (разделы), подразделы и параграфы курсовой работы должны быть связаны между собой. Поэтому особое внимание нужно обращать на логические переходы от одного раздела, подраздела (параграфа) к другому, а внутри подраздела (параграфа) от вопроса к вопросу. При этом обязательным требованием является наличие ссылок на все основные источники, указанные в Списке использованной литературы.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Отсутствие ссылок на соответствующие источники или несоблюдение правил цитирования может привести к заблуждению относительно авторства работы и рассматриваться как </w:t>
      </w: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плагиат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Плагиат 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-</w:t>
      </w: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это умышленное присвоение авторства на чужое и охраняемое законом РФ «Об авторском праве и смежных правах» и Уголовным кодексом РФ произведение науки, литературы или искусства в целом или части (хранимого на электронных ресурсах или бумажных носителях, в том числе размещённого в сети Интернет).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Студент обязан самостоятельно проверить уровень уникальности текста своей курсовой работы с помощью </w:t>
      </w: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системы «</w:t>
      </w:r>
      <w:proofErr w:type="spellStart"/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Etxt</w:t>
      </w:r>
      <w:proofErr w:type="spellEnd"/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proofErr w:type="spellStart"/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Антиплагиат</w:t>
      </w:r>
      <w:proofErr w:type="spellEnd"/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» http://www.etxt.ru/antiplagiat/,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которую необходимо загрузить с указанного сайта и запустить для выполнения.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Запрещается проводить специальные действия, приводящие к искусственному повышению уровня уникальности курсовой работы.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При обнаружении данных действий курсовая работа возвращается студенту на переработку, а итоговый балл автоматически снижается на 20 баллов.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Приложение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включает материалы, не вошедшие в текст основной части работы (но является частью курсовой работы, располагаемой после списка источников), например, таблицы вспомогательных и справочных данных, схемы и диаграммы вспомогательного характера, нормативные документы компании и т.п.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Объем Приложения не входит в обязательное количество страниц курсовой работы и не должен превышать 1/4 всего текста работы.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Оформление работы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Текст курсовой работы должен быть оформлен в соответствии с требованиями ГОСТ 7.32 – 2001, ГОСТ 2.105 – 95 и ГОСТ Р 6.30 – 97:</w:t>
      </w:r>
    </w:p>
    <w:p w:rsidR="00272994" w:rsidRPr="00272994" w:rsidRDefault="00272994" w:rsidP="00272994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все страницы работы должны быть пронумерованы. Нумерация страниц – сквозная, начинается с титульного листа, но номер страницы на титульном листе не проставляется. Страницы документа проставляются арабскими цифрами в правом нижнем углу без точки в конце.</w:t>
      </w:r>
    </w:p>
    <w:p w:rsidR="00272994" w:rsidRPr="00272994" w:rsidRDefault="00272994" w:rsidP="00272994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необходимо установить требуемые значения полей текста работы: верхнее и нижнее 2,5 см, левое – 3,0 см, правое 1,5 см;</w:t>
      </w:r>
    </w:p>
    <w:p w:rsidR="00272994" w:rsidRPr="00272994" w:rsidRDefault="00272994" w:rsidP="00272994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шрифт текста «</w:t>
      </w:r>
      <w:proofErr w:type="spellStart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Times</w:t>
      </w:r>
      <w:proofErr w:type="spellEnd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New</w:t>
      </w:r>
      <w:proofErr w:type="spellEnd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Roman</w:t>
      </w:r>
      <w:proofErr w:type="spellEnd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 устанавливается равным размеру №14;</w:t>
      </w:r>
    </w:p>
    <w:p w:rsidR="00272994" w:rsidRPr="00272994" w:rsidRDefault="00272994" w:rsidP="00272994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размер </w:t>
      </w:r>
      <w:proofErr w:type="spellStart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абзационного</w:t>
      </w:r>
      <w:proofErr w:type="spellEnd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отступа должен по всему тексту работы составлять 1,25 см;</w:t>
      </w:r>
    </w:p>
    <w:p w:rsidR="00272994" w:rsidRPr="00272994" w:rsidRDefault="00272994" w:rsidP="00272994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 всему тексту работы должен выдерживаться полуторный межстрочный интервал;</w:t>
      </w:r>
    </w:p>
    <w:p w:rsidR="00272994" w:rsidRPr="00272994" w:rsidRDefault="00272994" w:rsidP="00272994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необходимо выдерживать для текста режим «выравнивание по ширине»;</w:t>
      </w:r>
    </w:p>
    <w:p w:rsidR="00272994" w:rsidRDefault="00272994" w:rsidP="00272994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для рисунков используется сквозная нумерация по всему тексту. Название рисунка приводится под ним с выравниванием по центру, без точки в конце. Название рисунка оформляется следующим образом, </w:t>
      </w:r>
      <w:proofErr w:type="gramStart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например</w:t>
      </w:r>
      <w:proofErr w:type="gramEnd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:</w:t>
      </w:r>
    </w:p>
    <w:p w:rsidR="00272994" w:rsidRPr="00272994" w:rsidRDefault="00272994" w:rsidP="00272994">
      <w:p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72994" w:rsidRDefault="00272994" w:rsidP="0027299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Рисунок 3 – Расчетная схема подстанции</w:t>
      </w:r>
    </w:p>
    <w:p w:rsidR="00272994" w:rsidRPr="00272994" w:rsidRDefault="00272994" w:rsidP="0027299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Таблица должна иметь заголовок, выполняемый строчными буквами (кроме первой заглавной), выравниваемый по центру, без точки в конце. Размер заголовка таблицы №14, допускается выделение всех заголовков полужирным шрифтом. Таблицы следует нумеровать арабскими 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цифрами порядковой нумерацией в пределах всей работы. Название таблицы оформляется следующим образом: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Таблица 5 – Основные зависимости для расчета коэффициента готовности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 все таблицы в тексте должны быть даны ссылки. При ссылке пишут слово «таблица» с указанием ее номера. Если таблица не вмещается на страницу сразу после текста, то она выносится на начало другой страницы.</w:t>
      </w:r>
    </w:p>
    <w:p w:rsidR="00272994" w:rsidRPr="00272994" w:rsidRDefault="00272994" w:rsidP="00272994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формулы могут быть оформлены в редакторе формул и вставлены в документ как объект. Формулы пишутся по центру, нумеруются сквозной нумерацией арабскими цифрами, в пределах работы. Номер ставят на уровне названия формулы по правому краю в круглых скобках. Ссылки в тексте на номер формулы дают в круглых скобках;</w:t>
      </w:r>
    </w:p>
    <w:p w:rsidR="00272994" w:rsidRPr="00272994" w:rsidRDefault="00272994" w:rsidP="00272994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формулах в качестве символов следует применять обозначения, установленные соответствующими государственными стандартами. Значения символов и числовых коэффициентов, входящих в формулу, должны быть приведены непосредственно под формулой. Значение каждого символа дают с новой строки в той последовательности, в которой они приведены в формуле. Первая строка расшифровки должна начинаться со слова «где» без двоеточия после него.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Например,</w:t>
      </w:r>
    </w:p>
    <w:p w:rsidR="00272994" w:rsidRPr="00272994" w:rsidRDefault="00272994" w:rsidP="0027299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</w:t>
      </w:r>
      <w:proofErr w:type="spellEnd"/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 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= t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0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</w:t>
      </w:r>
      <w:proofErr w:type="gramStart"/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/( t</w:t>
      </w:r>
      <w:proofErr w:type="gramEnd"/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0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+ </w:t>
      </w:r>
      <w:proofErr w:type="spellStart"/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t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в</w:t>
      </w:r>
      <w:proofErr w:type="spellEnd"/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 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) ,                           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(2.4)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где 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t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0 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= 1/ λ,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наработка до отказа (при экспоненциальном законе распределения);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t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в</w:t>
      </w:r>
      <w:proofErr w:type="spellEnd"/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 xml:space="preserve"> -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время восстановления.</w:t>
      </w:r>
    </w:p>
    <w:p w:rsidR="00272994" w:rsidRPr="00272994" w:rsidRDefault="00272994" w:rsidP="00272994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Библиографическая запись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должна выполняться согласно ГОСТ Р 7.0.5 – 2008 </w:t>
      </w: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(Приложении 3),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как правило, на языке выходных сведений: Автор (ФИО). Название источника. Место издания: Издательство, год издания, количество страниц (общее или же страницы того раздела, который был использован при написании курсовой работы). Сведения об используемом издании находятся на обороте титульного листа книги;</w:t>
      </w:r>
    </w:p>
    <w:p w:rsidR="00272994" w:rsidRPr="00272994" w:rsidRDefault="00272994" w:rsidP="00272994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ссылки формируются в квадратных скобках, внутри которых указывается номер источника литературы, который соответствует его порядковому номеру в Списке использованной литературы. Например, ссылка [5] означает, что ссылка по тексту курсовой работы приведена на литературный источник, расположенный под порядковым номером 5 в </w:t>
      </w: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Списке использованной литературы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;</w:t>
      </w:r>
    </w:p>
    <w:p w:rsidR="00272994" w:rsidRPr="00272994" w:rsidRDefault="00272994" w:rsidP="00272994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работа должна быть написана от третьего лица.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Использование в работе личных местоимений запрещается. </w:t>
      </w: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Необходимо использовать выражения, типа: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«известно, что», «существует мнение», «учёные придерживаются следующей точки зрения», «необходимо заметить», «представляет интерес» и т.п. Не допускается сокращение слов, все используемые аббревиатуры необходимо расшифровывать;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Оценка курсовой работы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Каждая курсовая работа с учетом ее содержания оценивается по 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100 (сто) балльной системе.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Высшая оценка «отлично» (от 91 до 100 баллов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) выставляется в случае, если:</w:t>
      </w:r>
    </w:p>
    <w:p w:rsidR="00272994" w:rsidRPr="00272994" w:rsidRDefault="00272994" w:rsidP="00272994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содержание работы имеет актуальный характер и соответствует выбранной теме курсовой работы;</w:t>
      </w:r>
    </w:p>
    <w:p w:rsidR="00272994" w:rsidRPr="00272994" w:rsidRDefault="00272994" w:rsidP="00272994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работа выполнена студентом самостоятельно, имеет творческий характер, отличается определенной новизной;</w:t>
      </w:r>
    </w:p>
    <w:p w:rsidR="00272994" w:rsidRPr="00272994" w:rsidRDefault="00272994" w:rsidP="00272994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работе проведен обстоятельный анализ </w:t>
      </w:r>
      <w:proofErr w:type="gramStart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теоретического  исследования</w:t>
      </w:r>
      <w:proofErr w:type="gramEnd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 проблемы и различных подходов к ее решению;</w:t>
      </w:r>
    </w:p>
    <w:p w:rsidR="00272994" w:rsidRPr="00272994" w:rsidRDefault="00272994" w:rsidP="00272994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работе проведен количественный и качественный анализ проблемы, который подкрепляет теорию и иллюстрирует реальную ситуацию, приведены поясняющие иллюстрации, таблицы сравнений, графики, диаграммы, формулы, показывающие умение автора формализовать результаты исследования;</w:t>
      </w:r>
    </w:p>
    <w:p w:rsidR="00272994" w:rsidRPr="00272994" w:rsidRDefault="00272994" w:rsidP="00272994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полном объеме представлена библиография по теме работы, имеются все ссылки на основные источники литературы, количество источников </w:t>
      </w:r>
      <w:proofErr w:type="spellStart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Списке</w:t>
      </w:r>
      <w:proofErr w:type="spellEnd"/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использованной литературы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 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не менее 20 единиц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;</w:t>
      </w:r>
    </w:p>
    <w:p w:rsidR="00272994" w:rsidRPr="00272994" w:rsidRDefault="00272994" w:rsidP="00272994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уникальность представленной работы в целом и по отдельным главам должна быть 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не менее 60%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процент прямого заимствования материалов, взятых из одного Интернет источника, 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не более 8%.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Оценка «хорошо» (от 75 до 90 баллов)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выставляется в случае, если:</w:t>
      </w:r>
    </w:p>
    <w:p w:rsidR="00272994" w:rsidRPr="00272994" w:rsidRDefault="00272994" w:rsidP="00272994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содержание работы имеет актуальный характер и в целом соответствует выбранной теме курсовой работы;</w:t>
      </w:r>
    </w:p>
    <w:p w:rsidR="00272994" w:rsidRPr="00272994" w:rsidRDefault="00272994" w:rsidP="00272994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работа выполнена студентом самостоятельно, имеет определенный творческий характер;</w:t>
      </w:r>
    </w:p>
    <w:p w:rsidR="00272994" w:rsidRPr="00272994" w:rsidRDefault="00272994" w:rsidP="00272994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проблема раскрыта с замечаниями преподавателя, материал изложен в определенной степени логично, существенные замечания по содержанию курсовой работы отсутствуют;</w:t>
      </w:r>
    </w:p>
    <w:p w:rsidR="00272994" w:rsidRPr="00272994" w:rsidRDefault="00272994" w:rsidP="00272994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в работе присутствует в определенной мере количественный и качественный анализ проблемы, однако поясняющие материалы приведены не в полном объеме и не позволяют в целом показать умение автора формализовать результаты исследования;</w:t>
      </w:r>
    </w:p>
    <w:p w:rsidR="00272994" w:rsidRPr="00272994" w:rsidRDefault="00272994" w:rsidP="00272994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библиография по теме работы представлена не в полном объеме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;</w:t>
      </w:r>
    </w:p>
    <w:p w:rsidR="00272994" w:rsidRPr="00272994" w:rsidRDefault="00272994" w:rsidP="00272994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приложения к работе отсутствуют, что не позволяет подтвердить практические навыки и достижения автора, а также подкрепить сделанные им выводы;</w:t>
      </w:r>
    </w:p>
    <w:p w:rsidR="00272994" w:rsidRPr="00272994" w:rsidRDefault="00272994" w:rsidP="00272994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 своему содержанию и оформлению работа в большей степени соответствует требованиям, предъявляемым Методическими указаниями;</w:t>
      </w:r>
    </w:p>
    <w:p w:rsidR="00272994" w:rsidRPr="00272994" w:rsidRDefault="00272994" w:rsidP="00272994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уникальность представленной работы в целом и по отдельным главам должна быть 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не менее 60%,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однако процент прямого заимствования материалов, взятых из одного Интернет источника, находится в пределах от 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9% до 15%.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Оценка «удовлетворительно" (от 51 до 74 баллов)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выставляется в случае, если:</w:t>
      </w:r>
    </w:p>
    <w:p w:rsidR="00272994" w:rsidRPr="00272994" w:rsidRDefault="00272994" w:rsidP="00272994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содержание работы не в полной мере соответствует выбранной теме курсовой работы;</w:t>
      </w:r>
    </w:p>
    <w:p w:rsidR="00272994" w:rsidRPr="00272994" w:rsidRDefault="00272994" w:rsidP="00272994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работа содержит большое количество фрагментов текста, заимствованных из доступных источников информации, что не позволяет в полном объеме оценить творческий и самостоятельный вклад студента в написание курсовой работы;</w:t>
      </w:r>
    </w:p>
    <w:p w:rsidR="00272994" w:rsidRPr="00272994" w:rsidRDefault="00272994" w:rsidP="00272994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работе практически отсутствуют элементы анализа </w:t>
      </w:r>
      <w:proofErr w:type="gramStart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теоретического  исследования</w:t>
      </w:r>
      <w:proofErr w:type="gramEnd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 проблемы, очень поверхностно рассмотрены некоторые подходы к ее решению;</w:t>
      </w:r>
    </w:p>
    <w:p w:rsidR="00272994" w:rsidRPr="00272994" w:rsidRDefault="00272994" w:rsidP="00272994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проблема раскрыта не полностью, с замечаниями преподавателя, нарушена логика изложения материала, имеются существенные замечания по содержанию курсовой работы;</w:t>
      </w:r>
    </w:p>
    <w:p w:rsidR="00272994" w:rsidRPr="00272994" w:rsidRDefault="00272994" w:rsidP="00272994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работе практически полностью отсутствуют выводы и поясняющие материалы, необходимые для раскрытия темы курсовой работы, количественный и качественный анализ проблемы в целом отсутствует;</w:t>
      </w:r>
    </w:p>
    <w:p w:rsidR="00272994" w:rsidRPr="00272994" w:rsidRDefault="00272994" w:rsidP="00272994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приложения к работе отсутствуют;</w:t>
      </w:r>
    </w:p>
    <w:p w:rsidR="00272994" w:rsidRPr="00272994" w:rsidRDefault="00272994" w:rsidP="00272994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 своему содержанию и оформлению работа в меньшей степени соответствует требованиям, предъявляемыми Методическими указаниями;</w:t>
      </w:r>
    </w:p>
    <w:p w:rsidR="00272994" w:rsidRPr="00272994" w:rsidRDefault="00272994" w:rsidP="00272994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работе имеются определенные признаки специальных действий студента, связанных с искусственным повышением уровня уникальности;</w:t>
      </w:r>
    </w:p>
    <w:p w:rsidR="00272994" w:rsidRPr="00272994" w:rsidRDefault="00272994" w:rsidP="00272994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уникальность представленной работы в целом и по отдельным главам существенно 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меньше 60%, но не ниже 40%,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процент прямого заимствования материалов, взятых из одного Интернет источника, находится в пределах 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от 15% до 30%.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Оценка «неудовлетворительно» (50 баллов и менее)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выставляется в случае, если:</w:t>
      </w:r>
    </w:p>
    <w:p w:rsidR="00272994" w:rsidRPr="00272994" w:rsidRDefault="00272994" w:rsidP="00272994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содержание работы не соответствует выбранной теме курсовой работы;</w:t>
      </w:r>
    </w:p>
    <w:p w:rsidR="00272994" w:rsidRPr="00272994" w:rsidRDefault="00272994" w:rsidP="00272994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курсовая работа не содержит переработанного студентом теоретического учебного материала и представляет собой полный плагиат из доступных источников информации, в том числе составленных в режиме микширования;</w:t>
      </w:r>
    </w:p>
    <w:p w:rsidR="00272994" w:rsidRPr="00272994" w:rsidRDefault="00272994" w:rsidP="00272994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поставленные задачи не соответствуют раскрытию поставленной цели исследования;</w:t>
      </w:r>
    </w:p>
    <w:p w:rsidR="00272994" w:rsidRPr="00272994" w:rsidRDefault="00272994" w:rsidP="00272994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работе полностью отсутствует анализ </w:t>
      </w:r>
      <w:proofErr w:type="gramStart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теоретического  исследования</w:t>
      </w:r>
      <w:proofErr w:type="gramEnd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 проблемы, не рассматриваются подходы к ее решению;</w:t>
      </w:r>
    </w:p>
    <w:p w:rsidR="00272994" w:rsidRPr="00272994" w:rsidRDefault="00272994" w:rsidP="00272994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проблема полностью не раскрыта, логика изложения материала отсутствует или серьезно нарушена;</w:t>
      </w:r>
    </w:p>
    <w:p w:rsidR="00272994" w:rsidRPr="00272994" w:rsidRDefault="00272994" w:rsidP="00272994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библиография по теме работы отсутствует, ссылки на основные источники литературы отсутствуют;</w:t>
      </w:r>
    </w:p>
    <w:p w:rsidR="00272994" w:rsidRPr="00272994" w:rsidRDefault="00272994" w:rsidP="00272994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 своему содержанию и оформлению работа в целом не соответствует требованиям, предъявляемыми Методическими указаниями;</w:t>
      </w:r>
    </w:p>
    <w:p w:rsidR="00272994" w:rsidRPr="00272994" w:rsidRDefault="00272994" w:rsidP="00272994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работе имеются явные признаки специальных действий студента, связанных с искусственным повышением уровня уникальности;</w:t>
      </w:r>
    </w:p>
    <w:p w:rsidR="00272994" w:rsidRPr="00272994" w:rsidRDefault="00272994" w:rsidP="00272994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уникальность представленной работы в целом и по отдельным главам 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менее 40%,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процент прямого заимствования материалов, взятых из одного Интернет источника, 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превышает 30%.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Отправка курсовой работы на «доработку»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выполняется преподавателем, если студент имеет положительные оценки 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(«хорошо» и «отлично»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) по другим защищенным курсовым работам, представленный материала имеет в целом высокий исследовательский уровень, но требует определенной доработки. 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После доработки итоговая оценка по второй редакции курсовой работе не снижается.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Итоговая оценка по второй редакции курсовой работы автоматически снижается на «10» баллов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если первая редакция работы была оценена преподавателем как 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«неудовлетворительно».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Если курсовая работа получает оценку «неудовлетворительно» во второй раз и студент полностью игнорирует замечания преподавателя, указанные в первом отзыве, то </w:t>
      </w: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lastRenderedPageBreak/>
        <w:t>дальнейшая защита курсовой работы передается в комиссию, составленную из преподавателей кафедры.</w:t>
      </w:r>
    </w:p>
    <w:p w:rsidR="00272994" w:rsidRDefault="00272994"/>
    <w:p w:rsidR="00272994" w:rsidRDefault="00272994"/>
    <w:p w:rsidR="00272994" w:rsidRDefault="00272994">
      <w:hyperlink r:id="rId8" w:history="1">
        <w:r>
          <w:rPr>
            <w:rStyle w:val="here"/>
            <w:caps/>
            <w:color w:val="005AAA"/>
            <w:sz w:val="27"/>
            <w:szCs w:val="27"/>
            <w:bdr w:val="single" w:sz="6" w:space="1" w:color="005AAA" w:frame="1"/>
            <w:shd w:val="clear" w:color="auto" w:fill="FFFFFF"/>
          </w:rPr>
          <w:t>ЧАСТЬ 2. СПРАВОЧНЫЕ СВЕДЕНИЯ ПО ТЕМЕ КУРСОВОЙ РАБОТЫ И МЕТОДИЧЕСКИЕ УКАЗАНИЯ ПО ЕЕ ВЫПОЛНЕНИЮ</w:t>
        </w:r>
      </w:hyperlink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Содержание:</w:t>
      </w:r>
    </w:p>
    <w:p w:rsidR="00272994" w:rsidRPr="00272994" w:rsidRDefault="00272994" w:rsidP="00272994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Глава 1. Основы обеспечение надежности систем электроснабжения предприятий</w:t>
      </w:r>
    </w:p>
    <w:p w:rsidR="00272994" w:rsidRPr="00272994" w:rsidRDefault="00272994" w:rsidP="00272994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Глава 2. Расчет и анализ надежности системы восстанавливаемых объектов энергообеспечения предприятия</w:t>
      </w:r>
    </w:p>
    <w:p w:rsidR="00272994" w:rsidRPr="00272994" w:rsidRDefault="00272994" w:rsidP="00272994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Глава 3. Оценка экономического ущерба от перерывов электроснабжения предприятия и оптимизация надежности электроснабжения</w:t>
      </w:r>
    </w:p>
    <w:p w:rsidR="00272994" w:rsidRPr="00272994" w:rsidRDefault="00272994" w:rsidP="00272994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Глава 4. Варианты задания на выполнения курсовой работы </w:t>
      </w:r>
    </w:p>
    <w:p w:rsidR="00272994" w:rsidRDefault="00272994"/>
    <w:p w:rsidR="00272994" w:rsidRPr="00272994" w:rsidRDefault="00272994">
      <w:pPr>
        <w:rPr>
          <w:b/>
        </w:rPr>
      </w:pPr>
      <w:r w:rsidRPr="00272994">
        <w:rPr>
          <w:b/>
        </w:rPr>
        <w:t>ГЛАВА 1. ОСНОВЫ ОБЕСПЕЧЕНИЕ НАДЕЖНОСТИ СИСТЕМ ЭЛЕКТРОСНАБЖЕНИЯ ПРЕДПРИЯТИЙ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Введение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Обеспечение надежности является одной из важнейших проблем при создании и эксплуатации любой технической системы. Особенно актуальна она для сложных систем, таких как системы электроснабжения, состоящих из большого числа элементов и имеющих обширные внутренние и внешние связи.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Задача обеспечения надежности систем электроснабжения включает в себя целый комплекс технических, экономических и организационных мероприятий, направленных на сокращение ущерба от нарушения нормального режима работы потребителей электроэнергии, таких как:</w:t>
      </w:r>
    </w:p>
    <w:p w:rsidR="00272994" w:rsidRPr="00272994" w:rsidRDefault="00272994" w:rsidP="00272994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выбор критериев и количественных характеристик надежности;</w:t>
      </w:r>
    </w:p>
    <w:p w:rsidR="00272994" w:rsidRPr="00272994" w:rsidRDefault="00272994" w:rsidP="00272994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испытания на надежность и прогнозирование надежности действующего оборудования;</w:t>
      </w:r>
    </w:p>
    <w:p w:rsidR="00272994" w:rsidRPr="00272994" w:rsidRDefault="00272994" w:rsidP="00272994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выбор оптимальной структуры проектируемых (реконструируемых) систем электроснабжения по критерию надежности;</w:t>
      </w:r>
    </w:p>
    <w:p w:rsidR="00272994" w:rsidRPr="00272994" w:rsidRDefault="00272994" w:rsidP="00272994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обеспечение заданных технических и эксплуатационных характеристик работы потребителей;</w:t>
      </w:r>
    </w:p>
    <w:p w:rsidR="00272994" w:rsidRPr="00272994" w:rsidRDefault="00272994" w:rsidP="00272994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разработка наиболее рациональной, с точки зрения обеспечения надежности, программы эксплуатации системы (обоснование режимов профилактических работ, норм запасных элементов и методов отыскания неисправностей).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Кроме того, в современных рыночных условиях надежность электроснабжения неразрывно связана с экономическими показателями и энергетической безопасностью промышленных предприятий.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этой связи целью изучения дисциплины «Надежность электроснабжения» является формирование у будущих инженеров-электриков знаний в области теории и практики надежности систем электроснабжения и приобретение навыков самостоятельного решения инженерных задач по расчету и выбору схем электроснабжения с учетом надежности.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Формулировка задачи теоретической части исследований.</w:t>
      </w:r>
    </w:p>
    <w:p w:rsidR="00272994" w:rsidRPr="00272994" w:rsidRDefault="00272994" w:rsidP="00272994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Провести анализ проблем обеспечения надежности систем электроснабжения предприятий с учетом их отраслевой специфики.</w:t>
      </w:r>
    </w:p>
    <w:p w:rsidR="00272994" w:rsidRPr="00272994" w:rsidRDefault="00272994" w:rsidP="00272994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Систематизировать основные требования, предъявляемые к надежности электроснабжения предприятий.</w:t>
      </w:r>
    </w:p>
    <w:p w:rsidR="00272994" w:rsidRPr="00272994" w:rsidRDefault="00272994" w:rsidP="00272994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Дать систематический обзор методов анализа и обеспечения надежности систем электроснабжения предприятий.</w:t>
      </w:r>
    </w:p>
    <w:p w:rsidR="00272994" w:rsidRPr="00272994" w:rsidRDefault="00272994" w:rsidP="00272994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Обобщить современные направления оптимизации надежности электроснабжения промышленных предприятий.</w:t>
      </w:r>
    </w:p>
    <w:p w:rsidR="00272994" w:rsidRDefault="00272994"/>
    <w:p w:rsidR="00272994" w:rsidRDefault="00272994"/>
    <w:p w:rsidR="00272994" w:rsidRDefault="00272994"/>
    <w:p w:rsidR="00272994" w:rsidRDefault="00272994"/>
    <w:p w:rsidR="00272994" w:rsidRDefault="00272994"/>
    <w:p w:rsidR="00272994" w:rsidRPr="00272994" w:rsidRDefault="00272994">
      <w:pPr>
        <w:rPr>
          <w:b/>
        </w:rPr>
      </w:pPr>
      <w:r w:rsidRPr="00272994">
        <w:rPr>
          <w:b/>
        </w:rPr>
        <w:lastRenderedPageBreak/>
        <w:t>ГЛАВА 2. РАСЧЕТ И АНАЛИЗ НАДЕЖНОСТИ СИСТЕМЫ ВОССТАНАВЛИВАЕМЫХ ОБЪЕКТОВ ЭНЕРГООБЕСПЕЧЕНИЯ ПРЕДПРИЯТИЯ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Основные положения теории надежности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Системы электроснабжения относятся к классу сложных технических систем и определяются множеством свойств, из которых к числу важнейших относится 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свойство надежности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технической системы.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Надежная работа устройств системы электроснабжения является необходимым условием обеспечения качественной и устойчивой работы промышленного предприятия. Анализ и обеспечение работоспособного состояния систем электроснабжения на этапах проектирования и эксплуатации – сложная задача, для решения которой используется математический аппарат теории надежности.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Целью курсовой работы является знакомство студентов с методами исследования и обеспечения надежности технических систем и получение практических навыков в определении отдельных показателей надежности применительно к устройствам электроснабжения. Работа состоит из двух частей. В первой части рассматривается логико-вероятностный метод построения модели сложной системы для расчета и анализа надежности заданного объекта электроснабжения.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Термины и определения, используемые в теории надежности, регламентированы ГОСТ 27.002-89 «Надежность в технике. Термины и определения» [1].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Надежность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– свойство объекта выполнять заданные функции, сохраняя во времени и в заданных пределах значения всех эксплуатационных параметров.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Надежность объекта характеризуется следующими основными 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состояниями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и 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событиями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:</w:t>
      </w:r>
    </w:p>
    <w:p w:rsidR="00272994" w:rsidRPr="00272994" w:rsidRDefault="00272994" w:rsidP="00272994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Исправность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– состояние объекта, при котором он соответствует всем требованиям, установленным нормативно-технической документацией.</w:t>
      </w:r>
    </w:p>
    <w:p w:rsidR="00272994" w:rsidRPr="00272994" w:rsidRDefault="00272994" w:rsidP="00272994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Работоспособность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– состояние объекта, при котором он способен выполнять заданные функции, сохраняя значения основных параметров, установленных нормативно-техническими документами.</w:t>
      </w:r>
    </w:p>
    <w:p w:rsidR="00272994" w:rsidRPr="00272994" w:rsidRDefault="00272994" w:rsidP="00272994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Предельное состояние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– состояние объекта, при котором его применение (использование) по назначению недопустимо или нецелесообразно.</w:t>
      </w:r>
    </w:p>
    <w:p w:rsidR="00272994" w:rsidRPr="00272994" w:rsidRDefault="00272994" w:rsidP="00272994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Повреждение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- событие, заключающееся в нарушении исправного состояния объекта при сохранении его работоспособного состояния.</w:t>
      </w:r>
    </w:p>
    <w:p w:rsidR="00272994" w:rsidRPr="00272994" w:rsidRDefault="00272994" w:rsidP="00272994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Отказ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– событие, заключающееся в нарушении работоспособного состояния объекта.</w:t>
      </w:r>
    </w:p>
    <w:p w:rsidR="00272994" w:rsidRPr="00272994" w:rsidRDefault="00272994" w:rsidP="00272994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Критерий отказа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– отличительный признак или совокупность признаков, согласно которым устанавливается факт возникновения отказа.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Для некоторых объектов предельное состояние является последним в его функционировании, т.е. объект снимается с эксплуатации, для других – определенной фазой в эксплуатационном графике, требующей проведения ремонтно-восстановительных работ. В связи с этим объекты могут быть разделены на два класса:</w:t>
      </w:r>
    </w:p>
    <w:p w:rsidR="00272994" w:rsidRPr="00272994" w:rsidRDefault="00272994" w:rsidP="00272994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невосстанавливаемые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для которых работоспособность в случае возникновения отказа не подлежит восстановлению, или по каким-либо причинам нецелесообразна;</w:t>
      </w:r>
    </w:p>
    <w:p w:rsidR="00272994" w:rsidRPr="00272994" w:rsidRDefault="00272994" w:rsidP="00272994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восстанавливаемые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работоспособность которых может быть восстановлена, в том числе и путем замены элементов.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 числу невосстанавливаемых объектов можно отнести, например, электронные и электротехнические детали (диоды, сопротивления, конденсаторы, изоляторы и другие элементы конструкций). Объекты, состоящие из многих элементов, например, трансформатор, выключатель, электронная аппаратура, являются восстанавливаемыми, поскольку их отказы связаны с повреждениями одного или нескольких элементов, которые могут быть отремонтированы или заменены. В ряде случаев один и тот же объект в зависимости от особенностей, этапов эксплуатации или назначения может считаться восстанавливаемым или невосстанавливаемым. Введенная классификация играет важную роль при выборе моделей и методов анализа надежности.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Надежность является 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комплексным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свойством, включающим в себя, в зависимости от назначения объекта или условий его эксплуатации, ряд 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составляющих свойств,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соответствии с ГОСТ 27.002-89:</w:t>
      </w:r>
    </w:p>
    <w:p w:rsidR="00272994" w:rsidRPr="00272994" w:rsidRDefault="00272994" w:rsidP="00272994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безотказность;</w:t>
      </w:r>
    </w:p>
    <w:p w:rsidR="00272994" w:rsidRPr="00272994" w:rsidRDefault="00272994" w:rsidP="00272994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долговечность;</w:t>
      </w:r>
    </w:p>
    <w:p w:rsidR="00272994" w:rsidRPr="00272994" w:rsidRDefault="00272994" w:rsidP="00272994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ремонтопригодность;</w:t>
      </w:r>
    </w:p>
    <w:p w:rsidR="00272994" w:rsidRPr="00272994" w:rsidRDefault="00272994" w:rsidP="00272994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сохраняемость</w:t>
      </w:r>
      <w:proofErr w:type="spellEnd"/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Безотказность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– свойство объекта непрерывно сохранять работоспособность в течение некоторой наработки или в течение некоторого времени.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lastRenderedPageBreak/>
        <w:t>Долговечность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– свойство объекта сохранять работоспособность до наступления предельного состояния при установленной системе технического обслуживания и ремонтов.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Ремонтопригодность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– свойство объекта, заключающееся в его приспособленности к предупреждению и обнаружению причин возникновения отказов, поддержанию и восстановлению работоспособности путем проведения ремонтов и технического обслуживания.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Сохраняемость</w:t>
      </w:r>
      <w:proofErr w:type="spellEnd"/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– свойство объекта непрерывно сохранять требуемые эксплуатационные показатели в течение (и после) срока хранения и транспортирования.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зависимости от объекта надежность может определяться всеми перечисленными свойствами или частью их.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Наработка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– продолжительность или объем работы объекта, измеряемая в любых неубывающих величинах (единица времени, число циклов </w:t>
      </w:r>
      <w:proofErr w:type="spellStart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нагружения</w:t>
      </w:r>
      <w:proofErr w:type="spellEnd"/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километры пробега и т. п.).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Показатель надежности 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количественно характеризует, в какой степени данному объекту присущи определенные свойства, обусловливающие надежность.</w:t>
      </w: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Одним из основных показателей надежности является </w:t>
      </w:r>
      <w:r w:rsidRPr="0027299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функция надежности</w:t>
      </w:r>
      <w:r w:rsidRPr="0027299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:</w:t>
      </w:r>
    </w:p>
    <w:p w:rsidR="00272994" w:rsidRDefault="00272994" w:rsidP="0027299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72994" w:rsidRDefault="00272994" w:rsidP="0027299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72994">
        <w:rPr>
          <w:rFonts w:ascii="Tahoma" w:eastAsia="Times New Roman" w:hAnsi="Tahoma" w:cs="Tahoma"/>
          <w:noProof/>
          <w:color w:val="005AAA"/>
          <w:sz w:val="20"/>
          <w:szCs w:val="20"/>
          <w:lang w:eastAsia="ru-RU"/>
        </w:rPr>
        <w:drawing>
          <wp:inline distT="0" distB="0" distL="0" distR="0" wp14:anchorId="1C21E680" wp14:editId="29B79DB5">
            <wp:extent cx="1476375" cy="190500"/>
            <wp:effectExtent l="0" t="0" r="9525" b="0"/>
            <wp:docPr id="14" name="Рисунок 14" descr=" P\left(t\right)=P\left(T&gt;t\right), ">
              <a:hlinkClick xmlns:a="http://schemas.openxmlformats.org/drawingml/2006/main" r:id="rId9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P\left(t\right)=P\left(T&gt;t\right), ">
                      <a:hlinkClick r:id="rId9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94" w:rsidRDefault="00272994" w:rsidP="0027299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72994" w:rsidRPr="00272994" w:rsidRDefault="00272994" w:rsidP="0027299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где </w:t>
      </w:r>
      <w:r>
        <w:rPr>
          <w:rStyle w:val="a5"/>
          <w:rFonts w:ascii="Tahoma" w:hAnsi="Tahoma" w:cs="Tahoma"/>
          <w:color w:val="000000"/>
          <w:sz w:val="20"/>
          <w:szCs w:val="20"/>
        </w:rPr>
        <w:t>T </w:t>
      </w:r>
      <w:r>
        <w:rPr>
          <w:rFonts w:ascii="Tahoma" w:hAnsi="Tahoma" w:cs="Tahoma"/>
          <w:color w:val="000000"/>
          <w:sz w:val="20"/>
          <w:szCs w:val="20"/>
        </w:rPr>
        <w:t>– наработки до отказа элемента; </w:t>
      </w:r>
      <w:r>
        <w:rPr>
          <w:rStyle w:val="a5"/>
          <w:rFonts w:ascii="Tahoma" w:hAnsi="Tahoma" w:cs="Tahoma"/>
          <w:color w:val="000000"/>
          <w:sz w:val="20"/>
          <w:szCs w:val="20"/>
        </w:rPr>
        <w:t>t </w:t>
      </w:r>
      <w:r>
        <w:rPr>
          <w:rFonts w:ascii="Tahoma" w:hAnsi="Tahoma" w:cs="Tahoma"/>
          <w:color w:val="000000"/>
          <w:sz w:val="20"/>
          <w:szCs w:val="20"/>
        </w:rPr>
        <w:t>– заданная наработка. Таким образом, функция надежности есть </w:t>
      </w:r>
      <w:r>
        <w:rPr>
          <w:rStyle w:val="a5"/>
          <w:rFonts w:ascii="Tahoma" w:hAnsi="Tahoma" w:cs="Tahoma"/>
          <w:color w:val="000000"/>
          <w:sz w:val="20"/>
          <w:szCs w:val="20"/>
        </w:rPr>
        <w:t>вероятность безотказной работы </w:t>
      </w:r>
      <w:r>
        <w:rPr>
          <w:rFonts w:ascii="Tahoma" w:hAnsi="Tahoma" w:cs="Tahoma"/>
          <w:color w:val="000000"/>
          <w:sz w:val="20"/>
          <w:szCs w:val="20"/>
        </w:rPr>
        <w:t>(ВБР) объекта на интервале </w:t>
      </w:r>
      <w:r>
        <w:rPr>
          <w:rStyle w:val="a5"/>
          <w:rFonts w:ascii="Tahoma" w:hAnsi="Tahoma" w:cs="Tahoma"/>
          <w:color w:val="000000"/>
          <w:sz w:val="20"/>
          <w:szCs w:val="20"/>
        </w:rPr>
        <w:t>(0, t).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Функция </w:t>
      </w:r>
      <w:r>
        <w:rPr>
          <w:rStyle w:val="a5"/>
          <w:rFonts w:ascii="Tahoma" w:hAnsi="Tahoma" w:cs="Tahoma"/>
          <w:color w:val="000000"/>
          <w:sz w:val="20"/>
          <w:szCs w:val="20"/>
        </w:rPr>
        <w:t>ненадежности </w:t>
      </w:r>
      <w:r>
        <w:rPr>
          <w:rFonts w:ascii="Tahoma" w:hAnsi="Tahoma" w:cs="Tahoma"/>
          <w:color w:val="000000"/>
          <w:sz w:val="20"/>
          <w:szCs w:val="20"/>
        </w:rPr>
        <w:t>определяется как вероятность отказа (ВО) объекта на интервале </w:t>
      </w:r>
      <w:r>
        <w:rPr>
          <w:rStyle w:val="a5"/>
          <w:rFonts w:ascii="Tahoma" w:hAnsi="Tahoma" w:cs="Tahoma"/>
          <w:color w:val="000000"/>
          <w:sz w:val="20"/>
          <w:szCs w:val="20"/>
        </w:rPr>
        <w:t>(0, t):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5AAA"/>
          <w:sz w:val="20"/>
          <w:szCs w:val="20"/>
        </w:rPr>
        <w:drawing>
          <wp:inline distT="0" distB="0" distL="0" distR="0" wp14:anchorId="751FBA21" wp14:editId="0F142748">
            <wp:extent cx="2352675" cy="190500"/>
            <wp:effectExtent l="0" t="0" r="9525" b="0"/>
            <wp:docPr id="20" name="yui_3_4_1_1_1493288605566_189" descr=" Q\left(t\right)=P\left(T&lt;t\right)=1-P\left(t\right) ">
              <a:hlinkClick xmlns:a="http://schemas.openxmlformats.org/drawingml/2006/main" r:id="rId11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4_1_1_1493288605566_189" descr=" Q\left(t\right)=P\left(T&lt;t\right)=1-P\left(t\right) ">
                      <a:hlinkClick r:id="rId11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При анализе системы, состоящей из однотипных элементов с большим сроком службы, в большинстве практических случаев полагают, что вероятность безотказной работы элементов одинакова для всех элементов и подчиняется экспоненциальному закону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5AAA"/>
          <w:sz w:val="20"/>
          <w:szCs w:val="20"/>
        </w:rPr>
        <w:drawing>
          <wp:inline distT="0" distB="0" distL="0" distR="0" wp14:anchorId="5D3471FB" wp14:editId="239CD9FE">
            <wp:extent cx="952500" cy="219075"/>
            <wp:effectExtent l="0" t="0" r="0" b="9525"/>
            <wp:docPr id="21" name="Рисунок 21" descr=" P\left(t\right)={e}^{-\mathit{\lambda t}} ">
              <a:hlinkClick xmlns:a="http://schemas.openxmlformats.org/drawingml/2006/main" r:id="rId13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P\left(t\right)={e}^{-\mathit{\lambda t}} ">
                      <a:hlinkClick r:id="rId13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где </w:t>
      </w:r>
      <w:r>
        <w:rPr>
          <w:rStyle w:val="a5"/>
          <w:rFonts w:ascii="Tahoma" w:hAnsi="Tahoma" w:cs="Tahoma"/>
          <w:color w:val="000000"/>
          <w:sz w:val="20"/>
          <w:szCs w:val="20"/>
        </w:rPr>
        <w:t>λ </w:t>
      </w:r>
      <w:r>
        <w:rPr>
          <w:rFonts w:ascii="Tahoma" w:hAnsi="Tahoma" w:cs="Tahoma"/>
          <w:color w:val="000000"/>
          <w:sz w:val="20"/>
          <w:szCs w:val="20"/>
        </w:rPr>
        <w:t>- интенсивность отказов (ИО) одного элемента (или параметр потока отказов элемента ω, приложение 5). В терминах теории вероятностей </w:t>
      </w:r>
      <w:r>
        <w:rPr>
          <w:rStyle w:val="a5"/>
          <w:rFonts w:ascii="Tahoma" w:hAnsi="Tahoma" w:cs="Tahoma"/>
          <w:color w:val="000000"/>
          <w:sz w:val="20"/>
          <w:szCs w:val="20"/>
        </w:rPr>
        <w:t>λ(t)</w:t>
      </w:r>
      <w:r>
        <w:rPr>
          <w:rFonts w:ascii="Tahoma" w:hAnsi="Tahoma" w:cs="Tahoma"/>
          <w:color w:val="000000"/>
          <w:sz w:val="20"/>
          <w:szCs w:val="20"/>
        </w:rPr>
        <w:t> есть условная плотность вероятности возникновения отказа в момент времени </w:t>
      </w:r>
      <w:r>
        <w:rPr>
          <w:rStyle w:val="a5"/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 невосстанавливаемого объекта на бесконечно малом интервале времени при условии, что до этого момента отказ объекта не произошел. Необходимо подчеркнуть, что для экспоненциального закона распределения функции надежности элемента в период нормальной работы элемента, принимается </w:t>
      </w:r>
      <w:r>
        <w:rPr>
          <w:rStyle w:val="a5"/>
          <w:rFonts w:ascii="Tahoma" w:hAnsi="Tahoma" w:cs="Tahoma"/>
          <w:color w:val="000000"/>
          <w:sz w:val="20"/>
          <w:szCs w:val="20"/>
        </w:rPr>
        <w:t>λ(t)</w:t>
      </w:r>
      <w:r>
        <w:rPr>
          <w:rFonts w:ascii="Tahoma" w:hAnsi="Tahoma" w:cs="Tahoma"/>
          <w:color w:val="000000"/>
          <w:sz w:val="20"/>
          <w:szCs w:val="20"/>
        </w:rPr>
        <w:t>=</w:t>
      </w:r>
      <w:r>
        <w:rPr>
          <w:rStyle w:val="a5"/>
          <w:rFonts w:ascii="Tahoma" w:hAnsi="Tahoma" w:cs="Tahoma"/>
          <w:color w:val="000000"/>
          <w:sz w:val="20"/>
          <w:szCs w:val="20"/>
        </w:rPr>
        <w:t>λ=</w:t>
      </w:r>
      <w:proofErr w:type="spellStart"/>
      <w:r>
        <w:rPr>
          <w:rStyle w:val="a5"/>
          <w:rFonts w:ascii="Tahoma" w:hAnsi="Tahoma" w:cs="Tahoma"/>
          <w:color w:val="000000"/>
          <w:sz w:val="20"/>
          <w:szCs w:val="20"/>
        </w:rPr>
        <w:t>const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 что, в свою очередь, позволяет получить простые расчетные выражения.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При условии независимости отказов элементов системы, состоящей из </w:t>
      </w:r>
      <w:r>
        <w:rPr>
          <w:rStyle w:val="a5"/>
          <w:rFonts w:ascii="Tahoma" w:hAnsi="Tahoma" w:cs="Tahoma"/>
          <w:color w:val="000000"/>
          <w:sz w:val="20"/>
          <w:szCs w:val="20"/>
        </w:rPr>
        <w:t>n </w:t>
      </w:r>
      <w:r>
        <w:rPr>
          <w:rFonts w:ascii="Tahoma" w:hAnsi="Tahoma" w:cs="Tahoma"/>
          <w:color w:val="000000"/>
          <w:sz w:val="20"/>
          <w:szCs w:val="20"/>
        </w:rPr>
        <w:t>последовательно соединенных элементов, вероятность безотказной работы системы определится на основе теоремы умножения вероятностей:</w:t>
      </w:r>
    </w:p>
    <w:p w:rsidR="00272994" w:rsidRDefault="00272994" w:rsidP="00272994">
      <w:pPr>
        <w:pStyle w:val="book-formula"/>
        <w:shd w:val="clear" w:color="auto" w:fill="FFFFFF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20"/>
          <w:szCs w:val="20"/>
        </w:rPr>
      </w:pPr>
    </w:p>
    <w:p w:rsidR="00272994" w:rsidRDefault="00272994" w:rsidP="00272994">
      <w:pPr>
        <w:pStyle w:val="book-formula"/>
        <w:shd w:val="clear" w:color="auto" w:fill="FFFFFF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5AAA"/>
          <w:sz w:val="20"/>
          <w:szCs w:val="20"/>
        </w:rPr>
        <w:drawing>
          <wp:inline distT="0" distB="0" distL="0" distR="0" wp14:anchorId="40059CE6" wp14:editId="42C4D961">
            <wp:extent cx="2543175" cy="219075"/>
            <wp:effectExtent l="0" t="0" r="9525" b="9525"/>
            <wp:docPr id="22" name="Рисунок 22" descr=" {P}_{n}\left(t\right)=\prod _{i=1}^{n}{P}_{i}\left(t\right)={e}^{-\sum _{i=1}^{n}{\lambda }_{i}t} ">
              <a:hlinkClick xmlns:a="http://schemas.openxmlformats.org/drawingml/2006/main" r:id="rId15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{P}_{n}\left(t\right)=\prod _{i=1}^{n}{P}_{i}\left(t\right)={e}^{-\sum _{i=1}^{n}{\lambda }_{i}t} ">
                      <a:hlinkClick r:id="rId15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Tahoma" w:hAnsi="Tahoma" w:cs="Tahoma"/>
          <w:color w:val="000000"/>
          <w:sz w:val="20"/>
          <w:szCs w:val="20"/>
        </w:rPr>
        <w:t>(2.1)</w:t>
      </w:r>
    </w:p>
    <w:p w:rsidR="00272994" w:rsidRDefault="00272994" w:rsidP="00272994">
      <w:pPr>
        <w:pStyle w:val="book-formula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где</w:t>
      </w:r>
      <w:r>
        <w:rPr>
          <w:rStyle w:val="apple-converted-space"/>
          <w:rFonts w:ascii="Tahoma" w:hAnsi="Tahoma" w:cs="Tahoma"/>
          <w:color w:val="000000"/>
          <w:sz w:val="20"/>
          <w:szCs w:val="20"/>
        </w:rPr>
        <w:t> </w:t>
      </w:r>
      <w:r>
        <w:rPr>
          <w:rFonts w:ascii="Tahoma" w:hAnsi="Tahoma" w:cs="Tahoma"/>
          <w:noProof/>
          <w:color w:val="005AAA"/>
          <w:sz w:val="20"/>
          <w:szCs w:val="20"/>
        </w:rPr>
        <w:drawing>
          <wp:inline distT="0" distB="0" distL="0" distR="0" wp14:anchorId="326100EB" wp14:editId="1E8B2A42">
            <wp:extent cx="1047750" cy="200025"/>
            <wp:effectExtent l="0" t="0" r="0" b="9525"/>
            <wp:docPr id="23" name="Рисунок 23" descr=" {\lambda }_{n}=\sum _{i=1}^{n}{\lambda }_{i} ">
              <a:hlinkClick xmlns:a="http://schemas.openxmlformats.org/drawingml/2006/main" r:id="rId17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{\lambda }_{n}=\sum _{i=1}^{n}{\lambda }_{i} ">
                      <a:hlinkClick r:id="rId17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000000"/>
          <w:sz w:val="20"/>
          <w:szCs w:val="20"/>
        </w:rPr>
        <w:t> </w:t>
      </w:r>
      <w:r>
        <w:rPr>
          <w:rFonts w:ascii="Tahoma" w:hAnsi="Tahoma" w:cs="Tahoma"/>
          <w:color w:val="000000"/>
          <w:sz w:val="20"/>
          <w:szCs w:val="20"/>
        </w:rPr>
        <w:t>-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интенсивность отказов системы, состоящей из </w:t>
      </w:r>
      <w:r>
        <w:rPr>
          <w:rStyle w:val="a5"/>
          <w:rFonts w:ascii="Tahoma" w:hAnsi="Tahoma" w:cs="Tahoma"/>
          <w:color w:val="000000"/>
          <w:sz w:val="20"/>
          <w:szCs w:val="20"/>
        </w:rPr>
        <w:t>n </w:t>
      </w:r>
      <w:r>
        <w:rPr>
          <w:rFonts w:ascii="Tahoma" w:hAnsi="Tahoma" w:cs="Tahoma"/>
          <w:color w:val="000000"/>
          <w:sz w:val="20"/>
          <w:szCs w:val="20"/>
        </w:rPr>
        <w:t>последовательно соединенных элементов.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При параллельном соединении </w:t>
      </w:r>
      <w:r>
        <w:rPr>
          <w:rStyle w:val="a5"/>
          <w:rFonts w:ascii="Tahoma" w:hAnsi="Tahoma" w:cs="Tahoma"/>
          <w:color w:val="000000"/>
          <w:sz w:val="20"/>
          <w:szCs w:val="20"/>
        </w:rPr>
        <w:t>n </w:t>
      </w:r>
      <w:r>
        <w:rPr>
          <w:rFonts w:ascii="Tahoma" w:hAnsi="Tahoma" w:cs="Tahoma"/>
          <w:color w:val="000000"/>
          <w:sz w:val="20"/>
          <w:szCs w:val="20"/>
        </w:rPr>
        <w:t>элементов (блок «один вход- один выход») вероятность отказа блока определяется следующим выражением:</w:t>
      </w:r>
    </w:p>
    <w:p w:rsidR="00272994" w:rsidRDefault="00272994" w:rsidP="00272994">
      <w:pPr>
        <w:pStyle w:val="book-formula"/>
        <w:shd w:val="clear" w:color="auto" w:fill="FFFFFF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20"/>
          <w:szCs w:val="20"/>
        </w:rPr>
      </w:pPr>
    </w:p>
    <w:p w:rsidR="00272994" w:rsidRDefault="00272994" w:rsidP="00272994">
      <w:pPr>
        <w:pStyle w:val="book-formula"/>
        <w:shd w:val="clear" w:color="auto" w:fill="FFFFFF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5AAA"/>
          <w:sz w:val="20"/>
          <w:szCs w:val="20"/>
        </w:rPr>
        <w:drawing>
          <wp:inline distT="0" distB="0" distL="0" distR="0" wp14:anchorId="4E6CF749" wp14:editId="7718DFF3">
            <wp:extent cx="2886075" cy="228600"/>
            <wp:effectExtent l="0" t="0" r="9525" b="0"/>
            <wp:docPr id="24" name="Рисунок 24" descr=" {Q}_{n}=\prod _{i=1}^{n}{Q}_{i}\left(t\right)=\prod _{i=1}^{n}\left(1-{e}^{-{\lambda }_{i}t}\right) ">
              <a:hlinkClick xmlns:a="http://schemas.openxmlformats.org/drawingml/2006/main" r:id="rId19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{Q}_{n}=\prod _{i=1}^{n}{Q}_{i}\left(t\right)=\prod _{i=1}^{n}\left(1-{e}^{-{\lambda }_{i}t}\right) ">
                      <a:hlinkClick r:id="rId19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Tahoma" w:hAnsi="Tahoma" w:cs="Tahoma"/>
          <w:color w:val="000000"/>
          <w:sz w:val="20"/>
          <w:szCs w:val="20"/>
        </w:rPr>
        <w:t>(2.2)</w:t>
      </w:r>
    </w:p>
    <w:p w:rsidR="00272994" w:rsidRDefault="00272994" w:rsidP="00272994">
      <w:pPr>
        <w:pStyle w:val="book-formula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Методика расчетов надежности, применяемая для систем электроснабжения, основывается на общей теоретической базе [6-11]. При этом учитываются существенные, с точки зрения анализа и расчета показателей надежности, структурные и функциональные особенности рассматриваемых систем.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Style w:val="a6"/>
          <w:rFonts w:ascii="Tahoma" w:hAnsi="Tahoma" w:cs="Tahoma"/>
          <w:color w:val="000000"/>
          <w:sz w:val="20"/>
          <w:szCs w:val="20"/>
        </w:rPr>
        <w:t>2.1. Формулировка задачи и методические указания расчета и анализа надежности системы восстанавливаемых объектов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Style w:val="a6"/>
          <w:rFonts w:ascii="Tahoma" w:hAnsi="Tahoma" w:cs="Tahoma"/>
          <w:i/>
          <w:iCs/>
          <w:color w:val="000000"/>
          <w:sz w:val="20"/>
          <w:szCs w:val="20"/>
        </w:rPr>
        <w:lastRenderedPageBreak/>
        <w:t>Определить оценки показателей надежности (коэффициент готовности) для элементов системы, показанной на схеме замещения, по данным статистки отказов и восстановления за период эксплуатации N лет, с учетом паспортных данных, приведенных в приложениях 1 и 2.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Style w:val="a6"/>
          <w:rFonts w:ascii="Tahoma" w:hAnsi="Tahoma" w:cs="Tahoma"/>
          <w:i/>
          <w:iCs/>
          <w:color w:val="000000"/>
          <w:sz w:val="20"/>
          <w:szCs w:val="20"/>
        </w:rPr>
        <w:t>Составить модель структуры сети для анализа надежности логико-вероятностным методом и определить значения ее показателей. Рассчитать и построить графики зависимости коэффициента готовности системы и вероятности отказа питания от каждого источника генерации на L последующих лет эксплуатации, с разбивкой по кварталам.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Style w:val="a6"/>
          <w:rFonts w:ascii="Tahoma" w:hAnsi="Tahoma" w:cs="Tahoma"/>
          <w:i/>
          <w:iCs/>
          <w:color w:val="000000"/>
          <w:sz w:val="20"/>
          <w:szCs w:val="20"/>
        </w:rPr>
        <w:t>Сделать выводы о необходимости технического обслуживания по критерию минимально допустимого уровня надежности.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Style w:val="a6"/>
          <w:rFonts w:ascii="Tahoma" w:hAnsi="Tahoma" w:cs="Tahoma"/>
          <w:i/>
          <w:iCs/>
          <w:color w:val="000000"/>
          <w:sz w:val="20"/>
          <w:szCs w:val="20"/>
        </w:rPr>
        <w:t>Условия расчета</w:t>
      </w:r>
      <w:r>
        <w:rPr>
          <w:rFonts w:ascii="Tahoma" w:hAnsi="Tahoma" w:cs="Tahoma"/>
          <w:color w:val="000000"/>
          <w:sz w:val="20"/>
          <w:szCs w:val="20"/>
        </w:rPr>
        <w:t xml:space="preserve">: пренебречь ненадежностью источников питания и шин 110 и 10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кВ.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Законы распределения отказов и восстановления принять экспоненциальными, отказы элементов - независимы. Для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двухцепных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ЛЭП учитывать только отказ 2-х цепей. Для трансформаторов учитывать только восстановление аварийным ремонтом.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Style w:val="a6"/>
          <w:rFonts w:ascii="Tahoma" w:hAnsi="Tahoma" w:cs="Tahoma"/>
          <w:i/>
          <w:iCs/>
          <w:color w:val="000000"/>
          <w:sz w:val="20"/>
          <w:szCs w:val="20"/>
        </w:rPr>
        <w:t>Принять в данной работе, что пропускная способность всех устройств сети выше максимальной нагрузки.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Style w:val="a6"/>
          <w:rFonts w:ascii="Tahoma" w:hAnsi="Tahoma" w:cs="Tahoma"/>
          <w:i/>
          <w:iCs/>
          <w:color w:val="000000"/>
          <w:sz w:val="20"/>
          <w:szCs w:val="20"/>
        </w:rPr>
        <w:t>Уточнения показателей надежности</w:t>
      </w:r>
      <w:r>
        <w:rPr>
          <w:rFonts w:ascii="Tahoma" w:hAnsi="Tahoma" w:cs="Tahoma"/>
          <w:color w:val="000000"/>
          <w:sz w:val="20"/>
          <w:szCs w:val="20"/>
        </w:rPr>
        <w:t>. В поставленной задаче необходимо по статистике отказов устройств конкретной подстанции уточнить практические значения показатели надежности, соответствующие “априорным (нормативным) данным”, взятым из отраслевых нормативных документов [4] (приложений 5), и представляющим собой средние значения, рассчитанные по ансамблю ретроспективных данных ОАО «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Союзтехэнерго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». По условиям задачи следует выбрать данные для заданного номинального напряжения, видов отказов и ремонтов, и типов устройств. Для линий электропередачи следует пересчитать табличные данные частоты отказов (</w:t>
      </w:r>
      <w:proofErr w:type="spellStart"/>
      <w:proofErr w:type="gramStart"/>
      <w:r>
        <w:rPr>
          <w:rFonts w:ascii="Tahoma" w:hAnsi="Tahoma" w:cs="Tahoma"/>
          <w:color w:val="000000"/>
          <w:sz w:val="20"/>
          <w:szCs w:val="20"/>
        </w:rPr>
        <w:t>откл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./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>100 км в год) на фактическую длину ЛЭП.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Одним из распространенных методов учета новых статистических данных для уточнения показателей надежности является метод сглаживания временных рядов на основе механического экспоненциального сглаживания уровней временного ряда. Сглаженное значение наблюдения ряда </w:t>
      </w:r>
      <w:proofErr w:type="spellStart"/>
      <w:r>
        <w:rPr>
          <w:rStyle w:val="a5"/>
          <w:rFonts w:ascii="Tahoma" w:hAnsi="Tahoma" w:cs="Tahoma"/>
          <w:color w:val="000000"/>
          <w:sz w:val="20"/>
          <w:szCs w:val="20"/>
        </w:rPr>
        <w:t>x</w:t>
      </w:r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t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 на момент времени </w:t>
      </w:r>
      <w:r>
        <w:rPr>
          <w:rStyle w:val="a5"/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 определяется по формуле: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Style w:val="a5"/>
          <w:rFonts w:ascii="Tahoma" w:hAnsi="Tahoma" w:cs="Tahoma"/>
          <w:color w:val="000000"/>
          <w:sz w:val="20"/>
          <w:szCs w:val="20"/>
        </w:rPr>
        <w:t>х</w:t>
      </w:r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t</w:t>
      </w:r>
      <w:proofErr w:type="spellEnd"/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 </w:t>
      </w:r>
      <w:r>
        <w:rPr>
          <w:rStyle w:val="a5"/>
          <w:rFonts w:ascii="Tahoma" w:hAnsi="Tahoma" w:cs="Tahoma"/>
          <w:color w:val="000000"/>
          <w:sz w:val="20"/>
          <w:szCs w:val="20"/>
        </w:rPr>
        <w:t>= (1 - g) · х</w:t>
      </w:r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t-1 </w:t>
      </w:r>
      <w:r>
        <w:rPr>
          <w:rStyle w:val="a5"/>
          <w:rFonts w:ascii="Tahoma" w:hAnsi="Tahoma" w:cs="Tahoma"/>
          <w:color w:val="000000"/>
          <w:sz w:val="20"/>
          <w:szCs w:val="20"/>
        </w:rPr>
        <w:t xml:space="preserve">+ g · </w:t>
      </w:r>
      <w:proofErr w:type="spellStart"/>
      <w:proofErr w:type="gramStart"/>
      <w:r>
        <w:rPr>
          <w:rStyle w:val="a5"/>
          <w:rFonts w:ascii="Tahoma" w:hAnsi="Tahoma" w:cs="Tahoma"/>
          <w:color w:val="000000"/>
          <w:sz w:val="20"/>
          <w:szCs w:val="20"/>
        </w:rPr>
        <w:t>y</w:t>
      </w:r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t</w:t>
      </w:r>
      <w:proofErr w:type="spellEnd"/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 </w:t>
      </w:r>
      <w:r>
        <w:rPr>
          <w:rStyle w:val="a5"/>
          <w:rFonts w:ascii="Tahoma" w:hAnsi="Tahoma" w:cs="Tahoma"/>
          <w:color w:val="000000"/>
          <w:sz w:val="20"/>
          <w:szCs w:val="20"/>
        </w:rPr>
        <w:t>,</w:t>
      </w:r>
      <w:proofErr w:type="gramEnd"/>
      <w:r>
        <w:rPr>
          <w:rStyle w:val="a5"/>
          <w:rFonts w:ascii="Tahoma" w:hAnsi="Tahoma" w:cs="Tahoma"/>
          <w:color w:val="000000"/>
          <w:sz w:val="20"/>
          <w:szCs w:val="20"/>
        </w:rPr>
        <w:t> (2.3)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где </w:t>
      </w:r>
      <w:r>
        <w:rPr>
          <w:rStyle w:val="a5"/>
          <w:rFonts w:ascii="Tahoma" w:hAnsi="Tahoma" w:cs="Tahoma"/>
          <w:color w:val="000000"/>
          <w:sz w:val="20"/>
          <w:szCs w:val="20"/>
        </w:rPr>
        <w:t>х</w:t>
      </w:r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t-1 </w:t>
      </w:r>
      <w:r>
        <w:rPr>
          <w:rFonts w:ascii="Tahoma" w:hAnsi="Tahoma" w:cs="Tahoma"/>
          <w:color w:val="000000"/>
          <w:sz w:val="20"/>
          <w:szCs w:val="20"/>
        </w:rPr>
        <w:t>– предыдущее (априорное) значение некоторого параметра </w:t>
      </w:r>
      <w:r>
        <w:rPr>
          <w:rStyle w:val="a5"/>
          <w:rFonts w:ascii="Tahoma" w:hAnsi="Tahoma" w:cs="Tahoma"/>
          <w:color w:val="000000"/>
          <w:sz w:val="20"/>
          <w:szCs w:val="20"/>
        </w:rPr>
        <w:t>х </w:t>
      </w:r>
      <w:r>
        <w:rPr>
          <w:rFonts w:ascii="Tahoma" w:hAnsi="Tahoma" w:cs="Tahoma"/>
          <w:color w:val="000000"/>
          <w:sz w:val="20"/>
          <w:szCs w:val="20"/>
        </w:rPr>
        <w:t>к моменту </w:t>
      </w:r>
      <w:r>
        <w:rPr>
          <w:rStyle w:val="a5"/>
          <w:rFonts w:ascii="Tahoma" w:hAnsi="Tahoma" w:cs="Tahoma"/>
          <w:color w:val="000000"/>
          <w:sz w:val="20"/>
          <w:szCs w:val="20"/>
        </w:rPr>
        <w:t>t;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Style w:val="a5"/>
          <w:rFonts w:ascii="Tahoma" w:hAnsi="Tahoma" w:cs="Tahoma"/>
          <w:color w:val="000000"/>
          <w:sz w:val="20"/>
          <w:szCs w:val="20"/>
        </w:rPr>
        <w:t>y</w:t>
      </w:r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t</w:t>
      </w:r>
      <w:proofErr w:type="spellEnd"/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 </w:t>
      </w:r>
      <w:r>
        <w:rPr>
          <w:rStyle w:val="a5"/>
          <w:rFonts w:ascii="Tahoma" w:hAnsi="Tahoma" w:cs="Tahoma"/>
          <w:color w:val="000000"/>
          <w:sz w:val="20"/>
          <w:szCs w:val="20"/>
        </w:rPr>
        <w:t>- </w:t>
      </w:r>
      <w:r>
        <w:rPr>
          <w:rFonts w:ascii="Tahoma" w:hAnsi="Tahoma" w:cs="Tahoma"/>
          <w:color w:val="000000"/>
          <w:sz w:val="20"/>
          <w:szCs w:val="20"/>
        </w:rPr>
        <w:t>фактического значения параметра, полученное уточнением априорных данных по результатам прямых или косвенных измерений;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Style w:val="a5"/>
          <w:rFonts w:ascii="Tahoma" w:hAnsi="Tahoma" w:cs="Tahoma"/>
          <w:color w:val="000000"/>
          <w:sz w:val="20"/>
          <w:szCs w:val="20"/>
        </w:rPr>
        <w:t>g </w:t>
      </w:r>
      <w:r>
        <w:rPr>
          <w:rFonts w:ascii="Tahoma" w:hAnsi="Tahoma" w:cs="Tahoma"/>
          <w:color w:val="000000"/>
          <w:sz w:val="20"/>
          <w:szCs w:val="20"/>
        </w:rPr>
        <w:t>- сглаживающий параметр, характеризующий вес выравниваемого наблюдения, причем </w:t>
      </w:r>
      <w:proofErr w:type="gramStart"/>
      <w:r>
        <w:rPr>
          <w:rStyle w:val="a5"/>
          <w:rFonts w:ascii="Tahoma" w:hAnsi="Tahoma" w:cs="Tahoma"/>
          <w:color w:val="000000"/>
          <w:sz w:val="20"/>
          <w:szCs w:val="20"/>
        </w:rPr>
        <w:t>0&lt; g</w:t>
      </w:r>
      <w:proofErr w:type="gramEnd"/>
      <w:r>
        <w:rPr>
          <w:rStyle w:val="a5"/>
          <w:rFonts w:ascii="Tahoma" w:hAnsi="Tahoma" w:cs="Tahoma"/>
          <w:color w:val="000000"/>
          <w:sz w:val="20"/>
          <w:szCs w:val="20"/>
        </w:rPr>
        <w:t xml:space="preserve"> &lt;1.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В условиях данной задачи коэффициент </w:t>
      </w:r>
      <w:r>
        <w:rPr>
          <w:rStyle w:val="a5"/>
          <w:rFonts w:ascii="Tahoma" w:hAnsi="Tahoma" w:cs="Tahoma"/>
          <w:color w:val="000000"/>
          <w:sz w:val="20"/>
          <w:szCs w:val="20"/>
        </w:rPr>
        <w:t>g </w:t>
      </w:r>
      <w:r>
        <w:rPr>
          <w:rFonts w:ascii="Tahoma" w:hAnsi="Tahoma" w:cs="Tahoma"/>
          <w:color w:val="000000"/>
          <w:sz w:val="20"/>
          <w:szCs w:val="20"/>
        </w:rPr>
        <w:t>представляет собой отношение времени эксплуатации </w:t>
      </w:r>
      <w:r>
        <w:rPr>
          <w:rStyle w:val="a5"/>
          <w:rFonts w:ascii="Tahoma" w:hAnsi="Tahoma" w:cs="Tahoma"/>
          <w:color w:val="000000"/>
          <w:sz w:val="20"/>
          <w:szCs w:val="20"/>
        </w:rPr>
        <w:t>N[лет]</w:t>
      </w:r>
      <w:r>
        <w:rPr>
          <w:rFonts w:ascii="Tahoma" w:hAnsi="Tahoma" w:cs="Tahoma"/>
          <w:color w:val="000000"/>
          <w:sz w:val="20"/>
          <w:szCs w:val="20"/>
        </w:rPr>
        <w:t> к суммарному времени накопления данных «время старения» - </w:t>
      </w:r>
      <w:r>
        <w:rPr>
          <w:rStyle w:val="a5"/>
          <w:rFonts w:ascii="Tahoma" w:hAnsi="Tahoma" w:cs="Tahoma"/>
          <w:color w:val="000000"/>
          <w:sz w:val="20"/>
          <w:szCs w:val="20"/>
        </w:rPr>
        <w:t>M= N+15[лет] </w:t>
      </w:r>
      <w:r>
        <w:rPr>
          <w:rFonts w:ascii="Tahoma" w:hAnsi="Tahoma" w:cs="Tahoma"/>
          <w:color w:val="000000"/>
          <w:sz w:val="20"/>
          <w:szCs w:val="20"/>
        </w:rPr>
        <w:t>(временем восстановления в этой формуле пренебрегаем).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Примечания: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1) Элементы, ни разу не отказавшие, учитываются “априорными данными” из приложений 1 и 2.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Style w:val="a6"/>
          <w:rFonts w:ascii="Tahoma" w:hAnsi="Tahoma" w:cs="Tahoma"/>
          <w:i/>
          <w:iCs/>
          <w:color w:val="000000"/>
          <w:sz w:val="20"/>
          <w:szCs w:val="20"/>
        </w:rPr>
        <w:t xml:space="preserve">2) Предполагается, что “возраст” априорных данных, приведенных в таблицах </w:t>
      </w:r>
      <w:proofErr w:type="gramStart"/>
      <w:r>
        <w:rPr>
          <w:rStyle w:val="a6"/>
          <w:rFonts w:ascii="Tahoma" w:hAnsi="Tahoma" w:cs="Tahoma"/>
          <w:i/>
          <w:iCs/>
          <w:color w:val="000000"/>
          <w:sz w:val="20"/>
          <w:szCs w:val="20"/>
        </w:rPr>
        <w:t>приложения ,</w:t>
      </w:r>
      <w:proofErr w:type="gramEnd"/>
      <w:r>
        <w:rPr>
          <w:rStyle w:val="a6"/>
          <w:rFonts w:ascii="Tahoma" w:hAnsi="Tahoma" w:cs="Tahoma"/>
          <w:i/>
          <w:iCs/>
          <w:color w:val="000000"/>
          <w:sz w:val="20"/>
          <w:szCs w:val="20"/>
        </w:rPr>
        <w:t xml:space="preserve"> – 15 лет.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3) Следует обратить внимание на размерность параметров: время </w:t>
      </w:r>
      <w:r>
        <w:rPr>
          <w:rStyle w:val="a5"/>
          <w:rFonts w:ascii="Tahoma" w:hAnsi="Tahoma" w:cs="Tahoma"/>
          <w:color w:val="000000"/>
          <w:sz w:val="20"/>
          <w:szCs w:val="20"/>
        </w:rPr>
        <w:t>t – [год]; </w:t>
      </w:r>
      <w:r>
        <w:rPr>
          <w:rFonts w:ascii="Tahoma" w:hAnsi="Tahoma" w:cs="Tahoma"/>
          <w:color w:val="000000"/>
          <w:sz w:val="20"/>
          <w:szCs w:val="20"/>
        </w:rPr>
        <w:t>частота отказов (оценка интенсивности) λ </w:t>
      </w:r>
      <w:r>
        <w:rPr>
          <w:rStyle w:val="a5"/>
          <w:rFonts w:ascii="Tahoma" w:hAnsi="Tahoma" w:cs="Tahoma"/>
          <w:color w:val="000000"/>
          <w:sz w:val="20"/>
          <w:szCs w:val="20"/>
        </w:rPr>
        <w:t>- [отключений / год]; </w:t>
      </w:r>
      <w:r>
        <w:rPr>
          <w:rFonts w:ascii="Tahoma" w:hAnsi="Tahoma" w:cs="Tahoma"/>
          <w:color w:val="000000"/>
          <w:sz w:val="20"/>
          <w:szCs w:val="20"/>
        </w:rPr>
        <w:t>время наработки или восстановления </w:t>
      </w:r>
      <w:r>
        <w:rPr>
          <w:rStyle w:val="a5"/>
          <w:rFonts w:ascii="Tahoma" w:hAnsi="Tahoma" w:cs="Tahoma"/>
          <w:color w:val="000000"/>
          <w:sz w:val="20"/>
          <w:szCs w:val="20"/>
        </w:rPr>
        <w:t>- [10</w:t>
      </w:r>
      <w:r>
        <w:rPr>
          <w:rStyle w:val="a5"/>
          <w:rFonts w:ascii="Tahoma" w:hAnsi="Tahoma" w:cs="Tahoma"/>
          <w:color w:val="000000"/>
          <w:sz w:val="20"/>
          <w:szCs w:val="20"/>
          <w:vertAlign w:val="superscript"/>
        </w:rPr>
        <w:t>-3</w:t>
      </w:r>
      <w:r>
        <w:rPr>
          <w:rStyle w:val="a5"/>
          <w:rFonts w:ascii="Tahoma" w:hAnsi="Tahoma" w:cs="Tahoma"/>
          <w:color w:val="000000"/>
          <w:sz w:val="20"/>
          <w:szCs w:val="20"/>
        </w:rPr>
        <w:t>лет].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Так как известно, что распределение отказов и восстановления подчиняются экспоненциальному закону, то коэффициент готовности элементов равен [6,10]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Style w:val="a5"/>
          <w:rFonts w:ascii="Tahoma" w:hAnsi="Tahoma" w:cs="Tahoma"/>
          <w:color w:val="000000"/>
          <w:sz w:val="20"/>
          <w:szCs w:val="20"/>
        </w:rPr>
        <w:t>k</w:t>
      </w:r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г</w:t>
      </w:r>
      <w:proofErr w:type="spellEnd"/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 </w:t>
      </w:r>
      <w:r>
        <w:rPr>
          <w:rStyle w:val="a5"/>
          <w:rFonts w:ascii="Tahoma" w:hAnsi="Tahoma" w:cs="Tahoma"/>
          <w:color w:val="000000"/>
          <w:sz w:val="20"/>
          <w:szCs w:val="20"/>
        </w:rPr>
        <w:t>= t</w:t>
      </w:r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0</w:t>
      </w:r>
      <w:r>
        <w:rPr>
          <w:rStyle w:val="a5"/>
          <w:rFonts w:ascii="Tahoma" w:hAnsi="Tahoma" w:cs="Tahoma"/>
          <w:color w:val="000000"/>
          <w:sz w:val="20"/>
          <w:szCs w:val="20"/>
        </w:rPr>
        <w:t> </w:t>
      </w:r>
      <w:proofErr w:type="gramStart"/>
      <w:r>
        <w:rPr>
          <w:rStyle w:val="a5"/>
          <w:rFonts w:ascii="Tahoma" w:hAnsi="Tahoma" w:cs="Tahoma"/>
          <w:color w:val="000000"/>
          <w:sz w:val="20"/>
          <w:szCs w:val="20"/>
        </w:rPr>
        <w:t>/( t</w:t>
      </w:r>
      <w:proofErr w:type="gramEnd"/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0</w:t>
      </w:r>
      <w:r>
        <w:rPr>
          <w:rStyle w:val="a5"/>
          <w:rFonts w:ascii="Tahoma" w:hAnsi="Tahoma" w:cs="Tahoma"/>
          <w:color w:val="000000"/>
          <w:sz w:val="20"/>
          <w:szCs w:val="20"/>
        </w:rPr>
        <w:t xml:space="preserve">+ </w:t>
      </w:r>
      <w:proofErr w:type="spellStart"/>
      <w:r>
        <w:rPr>
          <w:rStyle w:val="a5"/>
          <w:rFonts w:ascii="Tahoma" w:hAnsi="Tahoma" w:cs="Tahoma"/>
          <w:color w:val="000000"/>
          <w:sz w:val="20"/>
          <w:szCs w:val="20"/>
        </w:rPr>
        <w:t>t</w:t>
      </w:r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в</w:t>
      </w:r>
      <w:proofErr w:type="spellEnd"/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 </w:t>
      </w:r>
      <w:r>
        <w:rPr>
          <w:rStyle w:val="a5"/>
          <w:rFonts w:ascii="Tahoma" w:hAnsi="Tahoma" w:cs="Tahoma"/>
          <w:color w:val="000000"/>
          <w:sz w:val="20"/>
          <w:szCs w:val="20"/>
        </w:rPr>
        <w:t>) , (2.4)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где </w:t>
      </w:r>
      <w:r>
        <w:rPr>
          <w:rStyle w:val="a5"/>
          <w:rFonts w:ascii="Tahoma" w:hAnsi="Tahoma" w:cs="Tahoma"/>
          <w:color w:val="000000"/>
          <w:sz w:val="20"/>
          <w:szCs w:val="20"/>
        </w:rPr>
        <w:t>t</w:t>
      </w:r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0 </w:t>
      </w:r>
      <w:r>
        <w:rPr>
          <w:rStyle w:val="a5"/>
          <w:rFonts w:ascii="Tahoma" w:hAnsi="Tahoma" w:cs="Tahoma"/>
          <w:color w:val="000000"/>
          <w:sz w:val="20"/>
          <w:szCs w:val="20"/>
        </w:rPr>
        <w:t>= 1/ λ, - </w:t>
      </w:r>
      <w:r>
        <w:rPr>
          <w:rFonts w:ascii="Tahoma" w:hAnsi="Tahoma" w:cs="Tahoma"/>
          <w:color w:val="000000"/>
          <w:sz w:val="20"/>
          <w:szCs w:val="20"/>
        </w:rPr>
        <w:t>наработка до отказа (при экспоненциальном законе распределения);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Style w:val="a5"/>
          <w:rFonts w:ascii="Tahoma" w:hAnsi="Tahoma" w:cs="Tahoma"/>
          <w:color w:val="000000"/>
          <w:sz w:val="20"/>
          <w:szCs w:val="20"/>
        </w:rPr>
        <w:t>t</w:t>
      </w:r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в</w:t>
      </w:r>
      <w:proofErr w:type="spellEnd"/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 </w:t>
      </w:r>
      <w:r>
        <w:rPr>
          <w:rStyle w:val="a5"/>
          <w:rFonts w:ascii="Tahoma" w:hAnsi="Tahoma" w:cs="Tahoma"/>
          <w:color w:val="000000"/>
          <w:sz w:val="20"/>
          <w:szCs w:val="20"/>
        </w:rPr>
        <w:t>- </w:t>
      </w:r>
      <w:r>
        <w:rPr>
          <w:rFonts w:ascii="Tahoma" w:hAnsi="Tahoma" w:cs="Tahoma"/>
          <w:color w:val="000000"/>
          <w:sz w:val="20"/>
          <w:szCs w:val="20"/>
        </w:rPr>
        <w:t>время восстановления.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После простых преобразований получим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Style w:val="a5"/>
          <w:rFonts w:ascii="Tahoma" w:hAnsi="Tahoma" w:cs="Tahoma"/>
          <w:color w:val="000000"/>
          <w:sz w:val="20"/>
          <w:szCs w:val="20"/>
        </w:rPr>
        <w:t>k</w:t>
      </w:r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г</w:t>
      </w:r>
      <w:proofErr w:type="spellEnd"/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 </w:t>
      </w:r>
      <w:r>
        <w:rPr>
          <w:rFonts w:ascii="Tahoma" w:hAnsi="Tahoma" w:cs="Tahoma"/>
          <w:color w:val="000000"/>
          <w:sz w:val="20"/>
          <w:szCs w:val="20"/>
        </w:rPr>
        <w:t>=1 / (1 + λ </w:t>
      </w:r>
      <w:proofErr w:type="spellStart"/>
      <w:r>
        <w:rPr>
          <w:rStyle w:val="a5"/>
          <w:rFonts w:ascii="Tahoma" w:hAnsi="Tahoma" w:cs="Tahoma"/>
          <w:color w:val="000000"/>
          <w:sz w:val="20"/>
          <w:szCs w:val="20"/>
        </w:rPr>
        <w:t>t</w:t>
      </w:r>
      <w:proofErr w:type="gramStart"/>
      <w:r>
        <w:rPr>
          <w:rStyle w:val="a5"/>
          <w:rFonts w:ascii="Tahoma" w:hAnsi="Tahoma" w:cs="Tahoma"/>
          <w:color w:val="000000"/>
          <w:sz w:val="20"/>
          <w:szCs w:val="20"/>
          <w:vertAlign w:val="subscript"/>
        </w:rPr>
        <w:t>в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 )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Style w:val="apple-converted-space"/>
          <w:rFonts w:ascii="Tahoma" w:hAnsi="Tahoma" w:cs="Tahoma"/>
          <w:color w:val="000000"/>
          <w:sz w:val="20"/>
          <w:szCs w:val="20"/>
        </w:rPr>
        <w:t> </w:t>
      </w:r>
      <w:r>
        <w:rPr>
          <w:rStyle w:val="a5"/>
          <w:rFonts w:ascii="Tahoma" w:hAnsi="Tahoma" w:cs="Tahoma"/>
          <w:color w:val="000000"/>
          <w:sz w:val="20"/>
          <w:szCs w:val="20"/>
        </w:rPr>
        <w:t>(2.5)</w:t>
      </w: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</w:p>
    <w:p w:rsidR="00272994" w:rsidRDefault="00272994" w:rsidP="00272994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Для достоверности расчетов по формулам (2.4) или (2.5), следует предварительно оценить показатели надежности элементов схемы замещения, отказавших и восстановленных за период эксплуатации объекта. Для этого воспользуемся формулой (2.3). Будем полагать, что асимптотически среднее число отказов элемента за период эксплуатации (функция восстановления </w:t>
      </w:r>
      <w:r>
        <w:rPr>
          <w:rFonts w:ascii="Tahoma" w:hAnsi="Tahoma" w:cs="Tahoma"/>
          <w:color w:val="000000"/>
          <w:sz w:val="20"/>
          <w:szCs w:val="20"/>
        </w:rPr>
        <w:lastRenderedPageBreak/>
        <w:t>элемента) стремится к интенсивности отказов </w:t>
      </w:r>
      <w:r>
        <w:rPr>
          <w:rStyle w:val="a5"/>
          <w:rFonts w:ascii="Tahoma" w:hAnsi="Tahoma" w:cs="Tahoma"/>
          <w:color w:val="000000"/>
          <w:sz w:val="20"/>
          <w:szCs w:val="20"/>
        </w:rPr>
        <w:t>λ</w:t>
      </w:r>
      <w:r>
        <w:rPr>
          <w:rFonts w:ascii="Tahoma" w:hAnsi="Tahoma" w:cs="Tahoma"/>
          <w:color w:val="000000"/>
          <w:sz w:val="20"/>
          <w:szCs w:val="20"/>
        </w:rPr>
        <w:t> (параметр потока отказов), а среднее время восстановления элемента величина, непрерывно распределенная на периоде эксплуатации, и равна её среднему значению. Таким образом, с учетом метод сглаживания временных рядов на основе механического экспоненциального сглаживания уровней временного ряда, параметры показателей надежности могут быть оценены по формулам:</w:t>
      </w:r>
    </w:p>
    <w:p w:rsidR="00272994" w:rsidRDefault="00272994"/>
    <w:p w:rsidR="00141388" w:rsidRDefault="00141388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hyperlink r:id="rId21" w:tooltip="TeX" w:history="1">
        <w:r w:rsidRPr="00141388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br/>
        </w:r>
        <w:r w:rsidRPr="00141388">
          <w:rPr>
            <w:rFonts w:ascii="Tahoma" w:eastAsia="Times New Roman" w:hAnsi="Tahoma" w:cs="Tahoma"/>
            <w:noProof/>
            <w:color w:val="005AAA"/>
            <w:sz w:val="20"/>
            <w:szCs w:val="20"/>
            <w:lang w:eastAsia="ru-RU"/>
          </w:rPr>
          <w:drawing>
            <wp:inline distT="0" distB="0" distL="0" distR="0" wp14:anchorId="38A6A667" wp14:editId="7E73E818">
              <wp:extent cx="2400300" cy="914400"/>
              <wp:effectExtent l="0" t="0" r="0" b="0"/>
              <wp:docPr id="32" name="Рисунок 25" descr="\left\{ {\begin{array}{*{20}{c}} {{\textsl{g}} = N/M;}\\ {\lambda _i^* = (1 - {\textsl{g}}){\lambda _i} + {\textsl{g}}(n_i/N);}\\ {t_{\text{в}i}^* = (1 - {\textsl{g}}){t_{\text{в}i}} + {\textsl{g}}(\dfrac{1}{n_i}\sum\limits_{j = 1}^{n_i} {\Delta {t_{\text{в}ij}}} )} \end{array}} \right.">
                <a:hlinkClick xmlns:a="http://schemas.openxmlformats.org/drawingml/2006/main" r:id="rId22" tooltip="&quot;TeX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\left\{ {\begin{array}{*{20}{c}} {{\textsl{g}} = N/M;}\\ {\lambda _i^* = (1 - {\textsl{g}}){\lambda _i} + {\textsl{g}}(n_i/N);}\\ {t_{\text{в}i}^* = (1 - {\textsl{g}}){t_{\text{в}i}} + {\textsl{g}}(\dfrac{1}{n_i}\sum\limits_{j = 1}^{n_i} {\Delta {t_{\text{в}ij}}} )} \end{array}} \right.">
                        <a:hlinkClick r:id="rId22" tooltip="&quot;TeX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003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(2.6)</w:t>
      </w:r>
    </w:p>
    <w:p w:rsidR="00141388" w:rsidRPr="00141388" w:rsidRDefault="00141388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где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N - 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период эксплуатации элемента схемы замещения;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M= N+15 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– полное “время </w:t>
      </w:r>
      <w:proofErr w:type="gramStart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старения ”</w:t>
      </w:r>
      <w:proofErr w:type="gramEnd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априорных данных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; i 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– номер элемента, </w:t>
      </w: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n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i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 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– число отказов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i-</w:t>
      </w: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го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элемента за период эксплуатации;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j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- текущий индекс отказа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i-</w:t>
      </w: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го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элемента; </w:t>
      </w:r>
      <w:proofErr w:type="spellStart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Δ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t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вij</w:t>
      </w:r>
      <w:proofErr w:type="spellEnd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- время восстановления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i-</w:t>
      </w: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го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элемента при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j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-м отказе. Верхним индексом * отмечены оценки параметров – эти значения должны быть использованы в формуле (2.5) при оценке коэффициента готовности элемента.</w:t>
      </w:r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Для построения математической модели структуры сети с целью анализа надежности и определения значений ее показателей следует применить логико-вероятностный метод расчета надежности электроснабжения с помощью дерева отказов [6,10,11].</w:t>
      </w:r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Этот метод основан на применении законов теории вероятности к функциям алгебры логики и может применяться для достаточно простых схем к описанию состояний работоспособности и восстановления системы. Теоретически метод может быть применим к системе, время безотказной работы которой распределено по любому закону, однако на практике он используется для систем с простейшим потоком отказов (экспоненциальным законом распределения).</w:t>
      </w:r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Напомним кратко основные понятия алгебры логики.</w:t>
      </w:r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Алгебра логики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это раздел математики, занимающийся исчислением высказываний, т.е. таких предложений, относительно которых можно утверждать истинность или ложность. При этом высказывание можно рассматривать как величину, которая принимает два значения – «истина» или «ложь». Если высказывание </w:t>
      </w:r>
      <w:r w:rsidRPr="0014138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х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истинно, то записывают </w:t>
      </w:r>
      <w:r w:rsidRPr="0014138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х =1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если х ложно, то </w:t>
      </w:r>
      <w:r w:rsidRPr="0014138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х = </w:t>
      </w:r>
      <w:proofErr w:type="gramStart"/>
      <w:r w:rsidRPr="0014138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0</w:t>
      </w:r>
      <w:r w:rsidRPr="00141388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.</w:t>
      </w:r>
      <w:proofErr w:type="gramEnd"/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Выражения, истинность которых определяется значениями истинности или ложности других, более простых, высказываний (аргументов), называются функциями алгебры логики.</w:t>
      </w:r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алгебре логики рассматриваются три основные логические операции: отрицание, конъюнкция (логическое умножение) и дизъюнкция (логическое сложение).</w:t>
      </w:r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Пусть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двоичная (бинарная) логическая переменная, принимающая значения {0;1}.</w:t>
      </w:r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Основные логические операции:</w:t>
      </w:r>
    </w:p>
    <w:p w:rsidR="00141388" w:rsidRDefault="009F3EC0" w:rsidP="00141388">
      <w:pPr>
        <w:numPr>
          <w:ilvl w:val="0"/>
          <w:numId w:val="20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64E446DC" wp14:editId="247F5963">
            <wp:simplePos x="0" y="0"/>
            <wp:positionH relativeFrom="margin">
              <wp:posOffset>2913380</wp:posOffset>
            </wp:positionH>
            <wp:positionV relativeFrom="page">
              <wp:posOffset>6707505</wp:posOffset>
            </wp:positionV>
            <wp:extent cx="104775" cy="238125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doc_html_94601539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388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1701165</wp:posOffset>
            </wp:positionH>
            <wp:positionV relativeFrom="page">
              <wp:posOffset>6715125</wp:posOffset>
            </wp:positionV>
            <wp:extent cx="104775" cy="238125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doc_html_94601539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Отрицание: если </w:t>
      </w:r>
      <w:r w:rsidR="00141388"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= </w:t>
      </w:r>
      <w:proofErr w:type="gramStart"/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</w:t>
      </w:r>
      <w:proofErr w:type="gramEnd"/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то   = 0; если </w:t>
      </w:r>
      <w:r w:rsidR="00141388"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= 0 то   </w:t>
      </w:r>
      <w:r w:rsidRPr="009F3EC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= 1 (читается “</w:t>
      </w:r>
      <w:r w:rsidR="00141388"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не x</w:t>
      </w:r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”).</w:t>
      </w:r>
    </w:p>
    <w:p w:rsidR="009F3EC0" w:rsidRPr="00141388" w:rsidRDefault="009F3EC0" w:rsidP="009F3EC0">
      <w:p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Pr="00141388" w:rsidRDefault="00141388" w:rsidP="00141388">
      <w:pPr>
        <w:numPr>
          <w:ilvl w:val="0"/>
          <w:numId w:val="21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Дизъюнкция: логическое сложение (операция “или”)</w:t>
      </w:r>
    </w:p>
    <w:p w:rsid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141388">
        <w:rPr>
          <w:rFonts w:ascii="Cambria Math" w:eastAsia="Times New Roman" w:hAnsi="Cambria Math" w:cs="Cambria Math"/>
          <w:i/>
          <w:iCs/>
          <w:color w:val="000000"/>
          <w:sz w:val="20"/>
          <w:szCs w:val="20"/>
          <w:lang w:eastAsia="ru-RU"/>
        </w:rPr>
        <w:t>∨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y ↔ x + y = 0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- только тогда, когда оба слагаемых равны нулю.</w:t>
      </w:r>
    </w:p>
    <w:p w:rsidR="009F3EC0" w:rsidRPr="00141388" w:rsidRDefault="009F3EC0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Pr="00141388" w:rsidRDefault="00141388" w:rsidP="00141388">
      <w:pPr>
        <w:numPr>
          <w:ilvl w:val="0"/>
          <w:numId w:val="22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Конъюнкция: логическое умножение (операция “и”)</w:t>
      </w:r>
    </w:p>
    <w:p w:rsid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x </w:t>
      </w:r>
      <w:r w:rsidRPr="00141388">
        <w:rPr>
          <w:rFonts w:ascii="Cambria Math" w:eastAsia="Times New Roman" w:hAnsi="Cambria Math" w:cs="Cambria Math"/>
          <w:i/>
          <w:iCs/>
          <w:color w:val="000000"/>
          <w:sz w:val="20"/>
          <w:szCs w:val="20"/>
          <w:lang w:eastAsia="ru-RU"/>
        </w:rPr>
        <w:t>∧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y ↔ x· y = 1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- только тогда, когда оба сомножителя равны единице.</w:t>
      </w:r>
    </w:p>
    <w:p w:rsidR="009F3EC0" w:rsidRPr="00141388" w:rsidRDefault="009F3EC0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Pr="00141388" w:rsidRDefault="009F3EC0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22213FCB" wp14:editId="70991B18">
            <wp:simplePos x="0" y="0"/>
            <wp:positionH relativeFrom="column">
              <wp:posOffset>3943350</wp:posOffset>
            </wp:positionH>
            <wp:positionV relativeFrom="page">
              <wp:posOffset>8074025</wp:posOffset>
            </wp:positionV>
            <wp:extent cx="104775" cy="238125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doc_html_94601539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64E446DC" wp14:editId="247F5963">
            <wp:simplePos x="0" y="0"/>
            <wp:positionH relativeFrom="column">
              <wp:posOffset>3333750</wp:posOffset>
            </wp:positionH>
            <wp:positionV relativeFrom="page">
              <wp:posOffset>8074025</wp:posOffset>
            </wp:positionV>
            <wp:extent cx="104775" cy="238125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doc_html_94601539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Правила преобразования логических выражений:</w:t>
      </w:r>
    </w:p>
    <w:p w:rsid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x·1 = x; x+1 = 1; x·0 = 0; x+0 = </w:t>
      </w:r>
      <w:proofErr w:type="gram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 ;</w:t>
      </w:r>
      <w:proofErr w:type="gram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x· x = x; x+ x= x; x·</w:t>
      </w:r>
      <w:r w:rsidR="009F3EC0" w:rsidRPr="009F3EC0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  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= 0; x+</w:t>
      </w:r>
      <w:r w:rsidR="009F3EC0" w:rsidRPr="009F3EC0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</w:t>
      </w:r>
      <w:r w:rsidR="009F3EC0" w:rsidRPr="009F3EC0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= 1.</w:t>
      </w:r>
    </w:p>
    <w:p w:rsidR="009F3EC0" w:rsidRPr="00141388" w:rsidRDefault="009F3EC0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Выполняются: ассоциативный, коммутативный и дистрибутивный законы, но есть и особенности:</w:t>
      </w:r>
    </w:p>
    <w:p w:rsidR="007102D3" w:rsidRDefault="007102D3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135255</wp:posOffset>
            </wp:positionV>
            <wp:extent cx="419100" cy="257175"/>
            <wp:effectExtent l="0" t="0" r="0" b="952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.doc_html_4c980b0c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154305</wp:posOffset>
            </wp:positionV>
            <wp:extent cx="104775" cy="238125"/>
            <wp:effectExtent l="0" t="0" r="9525" b="952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.doc_html_21e8626c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08F116DF" wp14:editId="240723D5">
            <wp:simplePos x="0" y="0"/>
            <wp:positionH relativeFrom="column">
              <wp:posOffset>2790825</wp:posOffset>
            </wp:positionH>
            <wp:positionV relativeFrom="page">
              <wp:posOffset>8695690</wp:posOffset>
            </wp:positionV>
            <wp:extent cx="104775" cy="238125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doc_html_94601539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124460</wp:posOffset>
            </wp:positionV>
            <wp:extent cx="323850" cy="238125"/>
            <wp:effectExtent l="0" t="0" r="0" b="952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.doc_html_9ba37f2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2A9F1B69" wp14:editId="34EB430B">
            <wp:simplePos x="0" y="0"/>
            <wp:positionH relativeFrom="column">
              <wp:posOffset>1910715</wp:posOffset>
            </wp:positionH>
            <wp:positionV relativeFrom="paragraph">
              <wp:posOffset>154305</wp:posOffset>
            </wp:positionV>
            <wp:extent cx="104775" cy="238125"/>
            <wp:effectExtent l="0" t="0" r="9525" b="952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.doc_html_21e8626c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388" w:rsidRDefault="007102D3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64E446DC" wp14:editId="247F5963">
            <wp:simplePos x="0" y="0"/>
            <wp:positionH relativeFrom="column">
              <wp:posOffset>1695450</wp:posOffset>
            </wp:positionH>
            <wp:positionV relativeFrom="page">
              <wp:posOffset>8705215</wp:posOffset>
            </wp:positionV>
            <wp:extent cx="104775" cy="238125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doc_html_94601539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Закон инверсий: </w:t>
      </w:r>
      <w:proofErr w:type="gramStart"/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</w:t>
      </w:r>
      <w:r w:rsidRPr="007102D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 </w:t>
      </w:r>
      <w:proofErr w:type="gramEnd"/>
      <w:r w:rsidRPr="007102D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  </w:t>
      </w:r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7102D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    </w:t>
      </w:r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) = </w:t>
      </w:r>
      <w:r w:rsidR="009F3EC0" w:rsidRPr="007102D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 </w:t>
      </w:r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· </w:t>
      </w:r>
      <w:r w:rsidR="009F3EC0" w:rsidRPr="007102D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   </w:t>
      </w:r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; ( </w:t>
      </w:r>
      <w:r w:rsidRPr="007102D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       </w:t>
      </w:r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) = </w:t>
      </w:r>
      <w:r w:rsidR="009F3EC0" w:rsidRPr="007102D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  </w:t>
      </w:r>
      <w:r w:rsidR="00141388"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+</w:t>
      </w:r>
      <w:r w:rsidRPr="007102D3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   </w:t>
      </w:r>
      <w:r w:rsidR="00141388"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</w:t>
      </w:r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;</w:t>
      </w:r>
    </w:p>
    <w:p w:rsidR="009F3EC0" w:rsidRPr="00141388" w:rsidRDefault="009F3EC0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Операция поглощения: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x · y + x = x; x (x + y) = x;</w:t>
      </w:r>
    </w:p>
    <w:p w:rsidR="007102D3" w:rsidRPr="00141388" w:rsidRDefault="007102D3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3E7D887B" wp14:editId="70E99ADE">
            <wp:simplePos x="0" y="0"/>
            <wp:positionH relativeFrom="margin">
              <wp:posOffset>2818130</wp:posOffset>
            </wp:positionH>
            <wp:positionV relativeFrom="paragraph">
              <wp:posOffset>151130</wp:posOffset>
            </wp:positionV>
            <wp:extent cx="104775" cy="238125"/>
            <wp:effectExtent l="0" t="0" r="9525" b="952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.doc_html_21e8626c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388" w:rsidRDefault="007102D3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7FD0491F" wp14:editId="74921F5F">
            <wp:simplePos x="0" y="0"/>
            <wp:positionH relativeFrom="column">
              <wp:posOffset>3867150</wp:posOffset>
            </wp:positionH>
            <wp:positionV relativeFrom="page">
              <wp:posOffset>9312275</wp:posOffset>
            </wp:positionV>
            <wp:extent cx="104775" cy="238125"/>
            <wp:effectExtent l="0" t="0" r="952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doc_html_94601539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388"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Операция слияния – «склеивания»:</w:t>
      </w:r>
      <w:r w:rsidRPr="007102D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="00141388"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(x · </w:t>
      </w:r>
      <w:proofErr w:type="gramStart"/>
      <w:r w:rsidR="00141388"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y)+</w:t>
      </w:r>
      <w:proofErr w:type="gramEnd"/>
      <w:r w:rsidR="00141388"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(x ·</w:t>
      </w:r>
      <w:r w:rsidRPr="007102D3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   </w:t>
      </w:r>
      <w:r w:rsidR="00141388"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) = x; (x · y)+(</w:t>
      </w:r>
      <w:r w:rsidR="009F3EC0" w:rsidRPr="009F3EC0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  </w:t>
      </w:r>
      <w:r w:rsidR="00141388"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· y)=y.</w:t>
      </w:r>
    </w:p>
    <w:p w:rsidR="009F3EC0" w:rsidRPr="00141388" w:rsidRDefault="009F3EC0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Обозначим работоспособное состояние i-</w:t>
      </w:r>
      <w:proofErr w:type="spellStart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го</w:t>
      </w:r>
      <w:proofErr w:type="spellEnd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элемента </w:t>
      </w: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i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=1,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а неработоспособное </w:t>
      </w: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i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= 0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Состояние некоторой системы обозначим через </w:t>
      </w:r>
      <w:proofErr w:type="spellStart"/>
      <w:proofErr w:type="gramStart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Z</w:t>
      </w:r>
      <w:r w:rsidRPr="00141388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path</w:t>
      </w:r>
      <w:proofErr w:type="spellEnd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</w:t>
      </w:r>
      <w:proofErr w:type="spellStart"/>
      <w:proofErr w:type="gramEnd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xi</w:t>
      </w:r>
      <w:proofErr w:type="spellEnd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</w:t>
      </w:r>
      <w:proofErr w:type="spellStart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xj</w:t>
      </w:r>
      <w:proofErr w:type="spellEnd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…,</w:t>
      </w:r>
      <w:proofErr w:type="spellStart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xn</w:t>
      </w:r>
      <w:proofErr w:type="spellEnd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) , где индекс </w:t>
      </w:r>
      <w:proofErr w:type="spellStart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path</w:t>
      </w:r>
      <w:proofErr w:type="spellEnd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означает определенный 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 xml:space="preserve">путь на схеме соединения элементов системы. Функция </w:t>
      </w:r>
      <w:proofErr w:type="spellStart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Z</w:t>
      </w:r>
      <w:r w:rsidRPr="00141388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path</w:t>
      </w:r>
      <w:proofErr w:type="spellEnd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(*) называется логической функцией работоспособности (ЛФР) системы. Очевидно, что функция </w:t>
      </w:r>
      <w:proofErr w:type="spellStart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Z</w:t>
      </w:r>
      <w:r w:rsidRPr="00141388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path</w:t>
      </w:r>
      <w:proofErr w:type="spellEnd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(*) будет принимать значение 1 или 0 (работоспособное или неработоспособное состояния) в зависимости от соединения элементов и сочетания значений переменных </w:t>
      </w: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i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.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Так, при последовательном соединении</w:t>
      </w:r>
    </w:p>
    <w:p w:rsidR="009F3EC0" w:rsidRPr="00141388" w:rsidRDefault="009F3EC0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Default="00141388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proofErr w:type="spellStart"/>
      <w:r w:rsidRPr="0014138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Zпос</w:t>
      </w:r>
      <w:proofErr w:type="spellEnd"/>
      <w:r w:rsidRPr="0014138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 = (x1· x2··· </w:t>
      </w:r>
      <w:proofErr w:type="spellStart"/>
      <w:r w:rsidRPr="0014138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xn</w:t>
      </w:r>
      <w:proofErr w:type="spellEnd"/>
      <w:r w:rsidRPr="0014138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)</w:t>
      </w:r>
      <w:r w:rsidRPr="00141388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;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(2.7)</w:t>
      </w:r>
    </w:p>
    <w:p w:rsidR="009F3EC0" w:rsidRPr="00141388" w:rsidRDefault="009F3EC0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при параллельном соединении</w:t>
      </w:r>
    </w:p>
    <w:p w:rsidR="009F3EC0" w:rsidRPr="00141388" w:rsidRDefault="009F3EC0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Default="00141388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proofErr w:type="spellStart"/>
      <w:r w:rsidRPr="0014138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Zпар</w:t>
      </w:r>
      <w:proofErr w:type="spellEnd"/>
      <w:r w:rsidRPr="0014138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 = </w:t>
      </w:r>
      <w:r w:rsidRPr="00141388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(</w:t>
      </w:r>
      <w:r w:rsidRPr="0014138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x1+ x2+··· + </w:t>
      </w:r>
      <w:proofErr w:type="spellStart"/>
      <w:r w:rsidRPr="0014138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xn</w:t>
      </w:r>
      <w:proofErr w:type="spellEnd"/>
      <w:r w:rsidRPr="0014138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)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(2.8)</w:t>
      </w:r>
    </w:p>
    <w:p w:rsidR="009F3EC0" w:rsidRPr="00141388" w:rsidRDefault="009F3EC0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теории надежности функция состояния (безотказности или отказа) системы может быть записана, как функция алгебры логики, в которой аргументами являются переменные состояния отдельных элементов. При этом, чтобы рассмотреть все взаимосвязи случайных событий, необходимо построить логическую блок-схему, которая называется деревом отказов.</w:t>
      </w:r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Для электрических сетей логическая блок-схема надежности часто представляет собой аналог схемы замещения, отображающей соединение реальных элементов, где ветви – линии связи, а узлы – выключатели и шины. Это справедливо, если пропускная способность каждого элемента больше нагрузки. Но если пропускная способность хотя бы одного элемента не позволяет передать необходимую мощность, аналогия нарушается.</w:t>
      </w:r>
    </w:p>
    <w:p w:rsid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Вероятность нахождения восстанавливаемой системы, представленной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ЛФР, в работоспособном состоянии в момент времени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t, 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определится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выражением</w:t>
      </w:r>
    </w:p>
    <w:p w:rsidR="009F3EC0" w:rsidRPr="00141388" w:rsidRDefault="009F3EC0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Default="00141388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(t) = </w:t>
      </w:r>
      <w:proofErr w:type="gram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P(</w:t>
      </w:r>
      <w:proofErr w:type="gram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Z = 1), (2.9)</w:t>
      </w:r>
    </w:p>
    <w:p w:rsidR="009F3EC0" w:rsidRPr="00141388" w:rsidRDefault="009F3EC0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при этом для каждого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i-</w:t>
      </w: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го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элемента справедливо аналогичное выражение</w:t>
      </w:r>
    </w:p>
    <w:p w:rsidR="009F3EC0" w:rsidRPr="00141388" w:rsidRDefault="009F3EC0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Default="00141388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Гi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 (t) = </w:t>
      </w:r>
      <w:proofErr w:type="gram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P(</w:t>
      </w:r>
      <w:proofErr w:type="spellStart"/>
      <w:proofErr w:type="gram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i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= 1) . (2.10)</w:t>
      </w:r>
    </w:p>
    <w:p w:rsidR="009F3EC0" w:rsidRPr="00141388" w:rsidRDefault="009F3EC0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При последовательном соединении n элементов</w:t>
      </w:r>
    </w:p>
    <w:p w:rsidR="007102D3" w:rsidRPr="00141388" w:rsidRDefault="00064976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119380</wp:posOffset>
            </wp:positionV>
            <wp:extent cx="1133475" cy="247650"/>
            <wp:effectExtent l="0" t="0" r="952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.doc_html_dff8a445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388" w:rsidRDefault="00141388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proofErr w:type="gram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P(</w:t>
      </w:r>
      <w:proofErr w:type="gram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Z = 1) = P(x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1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=1)· P(x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2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=1)·… ·P(</w:t>
      </w: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n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=1) =</w:t>
      </w:r>
      <w:r w:rsidR="007102D3" w:rsidRPr="00064976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                         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. </w:t>
      </w:r>
      <w:r w:rsidR="00064976" w:rsidRPr="00064976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 </w:t>
      </w:r>
      <w:r w:rsidR="00064976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 xml:space="preserve">    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(2.11)</w:t>
      </w:r>
    </w:p>
    <w:p w:rsidR="009F3EC0" w:rsidRPr="00141388" w:rsidRDefault="009F3EC0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Тогда для восстанавливаемой системы, состоящей из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n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последовательных элементов</w:t>
      </w:r>
    </w:p>
    <w:p w:rsidR="007102D3" w:rsidRPr="00141388" w:rsidRDefault="00064976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106045</wp:posOffset>
            </wp:positionV>
            <wp:extent cx="3686175" cy="257175"/>
            <wp:effectExtent l="0" t="0" r="9525" b="952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.doc_html_de582d8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388" w:rsidRDefault="00064976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064976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                                                                      </w:t>
      </w:r>
      <w:r w:rsidR="00141388"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(2.12)</w:t>
      </w:r>
    </w:p>
    <w:p w:rsidR="007102D3" w:rsidRPr="00141388" w:rsidRDefault="007102D3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При параллельном соединении составим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логическую функцию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неработоспособности</w:t>
      </w:r>
    </w:p>
    <w:p w:rsidR="007102D3" w:rsidRPr="00141388" w:rsidRDefault="007102D3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064976" w:rsidRDefault="00064976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064976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                                         </w:t>
      </w:r>
      <w:r>
        <w:rPr>
          <w:rFonts w:ascii="Tahoma" w:eastAsia="Times New Roman" w:hAnsi="Tahoma" w:cs="Tahoma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15000" cy="2476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.doc_html_6e0d9fd0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976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                           </w:t>
      </w:r>
    </w:p>
    <w:p w:rsidR="00064976" w:rsidRDefault="00064976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</w:p>
    <w:p w:rsidR="00141388" w:rsidRDefault="00141388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(2.13)</w:t>
      </w:r>
    </w:p>
    <w:p w:rsidR="007102D3" w:rsidRPr="00141388" w:rsidRDefault="007102D3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где </w:t>
      </w:r>
      <w:r w:rsidR="0006497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362075" cy="2381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.doc_html_c011c410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Приведенные формулы (2.7) – (2.13) позволяют построить ЛФР по заданной схеме электропитания (см. п. 2.2.)</w:t>
      </w:r>
    </w:p>
    <w:p w:rsid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Зная зависимость </w:t>
      </w: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(t) 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и заданное значение минимально допустимого уровня надежности: минимально-допустимого коэффициента готовности </w:t>
      </w: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proofErr w:type="gram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Гдоп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,</w:t>
      </w:r>
      <w:proofErr w:type="gram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можно оценить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максимальный срок эксплуатации без технического обслуживания 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[5] по критерию</w:t>
      </w:r>
    </w:p>
    <w:p w:rsidR="007102D3" w:rsidRPr="00141388" w:rsidRDefault="007102D3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Default="00141388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(t</w:t>
      </w:r>
      <w:proofErr w:type="gram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) &gt;</w:t>
      </w:r>
      <w:proofErr w:type="gram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</w:t>
      </w: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Гдоп</w:t>
      </w:r>
      <w:proofErr w:type="spellEnd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(2.14)</w:t>
      </w:r>
    </w:p>
    <w:p w:rsidR="007102D3" w:rsidRPr="00141388" w:rsidRDefault="007102D3" w:rsidP="0014138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Если существует момент времени </w:t>
      </w: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t</w:t>
      </w:r>
      <w:proofErr w:type="gram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доп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,</w:t>
      </w:r>
      <w:proofErr w:type="gram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при котором нарушается неравенство (2.14), то, с точки зрения обеспечения заданного уровня надежности, следует назначить техническое обслуживание (планово-профилактическое) до момента </w:t>
      </w: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t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доп</w:t>
      </w:r>
      <w:proofErr w:type="spellEnd"/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. Если же </w:t>
      </w:r>
      <w:proofErr w:type="spellStart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t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доп</w:t>
      </w:r>
      <w:proofErr w:type="spellEnd"/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 </w:t>
      </w:r>
      <w:r w:rsidRPr="00141388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= 0, 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то в выводах следует указать, что </w:t>
      </w: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профилактическое техническое обслуживание необходимо провести до расчетного периода эксплуатации.</w:t>
      </w:r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2.2.. Пример расчета и анализа надежности системы восстанавливаемых объектов</w:t>
      </w:r>
    </w:p>
    <w:p w:rsidR="00141388" w:rsidRPr="00141388" w:rsidRDefault="00141388" w:rsidP="001413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41388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Схема замещения заданной подстанции показана на рис 2.1, ее описание и исходные данные приведены в табл. 2.1</w:t>
      </w:r>
    </w:p>
    <w:p w:rsidR="00064976" w:rsidRDefault="00064976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122555</wp:posOffset>
            </wp:positionV>
            <wp:extent cx="4991100" cy="2390775"/>
            <wp:effectExtent l="0" t="0" r="0" b="952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.doc_html_f93dcc3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976" w:rsidRDefault="00064976"/>
    <w:p w:rsidR="00064976" w:rsidRDefault="00064976"/>
    <w:p w:rsidR="00064976" w:rsidRDefault="00064976"/>
    <w:p w:rsidR="00064976" w:rsidRDefault="00064976"/>
    <w:p w:rsidR="00064976" w:rsidRDefault="00064976"/>
    <w:p w:rsidR="00064976" w:rsidRDefault="00064976"/>
    <w:p w:rsidR="00141388" w:rsidRDefault="00141388"/>
    <w:p w:rsidR="00064976" w:rsidRDefault="00064976"/>
    <w:p w:rsidR="00064976" w:rsidRDefault="00064976"/>
    <w:p w:rsidR="00064976" w:rsidRDefault="00064976" w:rsidP="00064976">
      <w:pPr>
        <w:jc w:val="center"/>
        <w:rPr>
          <w:i/>
          <w:iCs/>
        </w:rPr>
      </w:pPr>
      <w:r w:rsidRPr="00064976">
        <w:rPr>
          <w:i/>
          <w:iCs/>
        </w:rPr>
        <w:t>Рис.2.1 Схема замещения подстанции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Описание схемы и параметры расчета:</w:t>
      </w:r>
    </w:p>
    <w:p w:rsidR="00E03397" w:rsidRPr="00E03397" w:rsidRDefault="00E03397" w:rsidP="00E03397">
      <w:pPr>
        <w:numPr>
          <w:ilvl w:val="0"/>
          <w:numId w:val="2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Длина линий: Л1 = 50 км; Л2 = 200 км. Линия Л2 – </w:t>
      </w:r>
      <w:proofErr w:type="spellStart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двухцепная</w:t>
      </w:r>
      <w:proofErr w:type="spellEnd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;</w:t>
      </w:r>
    </w:p>
    <w:p w:rsidR="00E03397" w:rsidRPr="00E03397" w:rsidRDefault="00E03397" w:rsidP="00E03397">
      <w:pPr>
        <w:numPr>
          <w:ilvl w:val="0"/>
          <w:numId w:val="2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Выключатели: В</w:t>
      </w:r>
      <w:r w:rsidRPr="00E03397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1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и В</w:t>
      </w:r>
      <w:r w:rsidRPr="00E03397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3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- масляные, В</w:t>
      </w:r>
      <w:r w:rsidRPr="00E03397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2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воздушный;</w:t>
      </w:r>
    </w:p>
    <w:p w:rsidR="00E03397" w:rsidRPr="00E03397" w:rsidRDefault="00E03397" w:rsidP="00E03397">
      <w:pPr>
        <w:numPr>
          <w:ilvl w:val="0"/>
          <w:numId w:val="2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Отделители От</w:t>
      </w:r>
      <w:r w:rsidRPr="00E03397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1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и От</w:t>
      </w:r>
      <w:r w:rsidRPr="00E03397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2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;</w:t>
      </w:r>
    </w:p>
    <w:p w:rsidR="00E03397" w:rsidRPr="00E03397" w:rsidRDefault="00E03397" w:rsidP="00E03397">
      <w:pPr>
        <w:numPr>
          <w:ilvl w:val="0"/>
          <w:numId w:val="2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Период эксплуатации N = 5 лет; период прогнозирования L = 2 года</w:t>
      </w:r>
    </w:p>
    <w:p w:rsidR="00E03397" w:rsidRPr="00E03397" w:rsidRDefault="00E03397" w:rsidP="00E03397">
      <w:pPr>
        <w:numPr>
          <w:ilvl w:val="0"/>
          <w:numId w:val="2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Минимально допустимый уровень надежности </w:t>
      </w:r>
      <w:proofErr w:type="spellStart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Гдоп</w:t>
      </w:r>
      <w:proofErr w:type="spellEnd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= 0.9.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Все выключатели и отделители включены.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По таблицам приложений: выбираем только устойчивые отказы; для трансформаторов – в цепях ВЛ. Ремонт элементов подстанции осуществляется по следующей технологической </w:t>
      </w:r>
      <w:proofErr w:type="gramStart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схеме :</w:t>
      </w:r>
      <w:proofErr w:type="gramEnd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двухцепные</w:t>
      </w:r>
      <w:proofErr w:type="spellEnd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ВЛ – 2-х цепей; трансформаторов – аварийным восстановлением.</w:t>
      </w:r>
    </w:p>
    <w:p w:rsidR="00E03397" w:rsidRPr="00E03397" w:rsidRDefault="00E03397" w:rsidP="00E03397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Таблица 2.1</w:t>
      </w:r>
    </w:p>
    <w:p w:rsidR="00E03397" w:rsidRPr="00E03397" w:rsidRDefault="00E03397" w:rsidP="00E0339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Исходные данные по элементам схемы</w:t>
      </w:r>
    </w:p>
    <w:p w:rsidR="00E03397" w:rsidRDefault="00E03397" w:rsidP="00E03397"/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"/>
        <w:gridCol w:w="896"/>
        <w:gridCol w:w="1160"/>
        <w:gridCol w:w="1651"/>
        <w:gridCol w:w="1446"/>
        <w:gridCol w:w="1590"/>
      </w:tblGrid>
      <w:tr w:rsidR="00E03397" w:rsidRPr="00E03397" w:rsidTr="00E03397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Элемент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λ – частота</w:t>
            </w:r>
          </w:p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отказов,</w:t>
            </w:r>
          </w:p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откл</w:t>
            </w:r>
            <w:proofErr w:type="spell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./</w:t>
            </w:r>
            <w:proofErr w:type="gram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t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в</w:t>
            </w:r>
            <w:proofErr w:type="spell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 ср. время</w:t>
            </w:r>
          </w:p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восстановления,</w:t>
            </w:r>
          </w:p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-3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лет/отказ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Число отказов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Время</w:t>
            </w:r>
          </w:p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восстановления</w:t>
            </w:r>
          </w:p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-3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лет/отказ</w:t>
            </w:r>
          </w:p>
        </w:tc>
      </w:tr>
      <w:tr w:rsidR="00E03397" w:rsidRPr="00E03397" w:rsidTr="00E03397">
        <w:trPr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Паспортные данные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Статистика отказов</w:t>
            </w:r>
          </w:p>
        </w:tc>
      </w:tr>
      <w:tr w:rsidR="00E03397" w:rsidRPr="00E03397" w:rsidTr="00E03397">
        <w:trPr>
          <w:trHeight w:val="10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4,5; 3,3</w:t>
            </w:r>
          </w:p>
        </w:tc>
      </w:tr>
      <w:tr w:rsidR="00E03397" w:rsidRPr="00E03397" w:rsidTr="00E03397">
        <w:trPr>
          <w:trHeight w:val="10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</w:tr>
      <w:tr w:rsidR="00E03397" w:rsidRPr="00E03397" w:rsidTr="00E03397">
        <w:trPr>
          <w:trHeight w:val="10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</w:tr>
      <w:tr w:rsidR="00E03397" w:rsidRPr="00E03397" w:rsidTr="00E03397">
        <w:trPr>
          <w:trHeight w:val="10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ВЛ1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0,5;0,3;0,4;0,8</w:t>
            </w:r>
          </w:p>
        </w:tc>
      </w:tr>
      <w:tr w:rsidR="00E03397" w:rsidRPr="00E03397" w:rsidTr="00E03397">
        <w:trPr>
          <w:trHeight w:val="10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ВЛ2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2,2;2,8;1,6</w:t>
            </w:r>
          </w:p>
        </w:tc>
      </w:tr>
      <w:tr w:rsidR="00E03397" w:rsidRPr="00E03397" w:rsidTr="00E03397">
        <w:trPr>
          <w:trHeight w:val="10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ВН1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</w:tr>
      <w:tr w:rsidR="00E03397" w:rsidRPr="00E03397" w:rsidTr="00E03397">
        <w:trPr>
          <w:trHeight w:val="10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ВН2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</w:tr>
      <w:tr w:rsidR="00E03397" w:rsidRPr="00E03397" w:rsidTr="00E03397">
        <w:trPr>
          <w:trHeight w:val="10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</w:tr>
      <w:tr w:rsidR="00E03397" w:rsidRPr="00E03397" w:rsidTr="00E03397">
        <w:trPr>
          <w:trHeight w:val="9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40,4; 67,2</w:t>
            </w:r>
          </w:p>
        </w:tc>
      </w:tr>
    </w:tbl>
    <w:p w:rsidR="00E03397" w:rsidRDefault="00E03397" w:rsidP="00E03397"/>
    <w:p w:rsid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В табл. 2.1, по данным приложений, подготовлена информация в разделе «паспортные данные» (Приложение 5) для заданной схемы замещения и расчетных условий. Здесь жирным шрифтом выделены параметры линий, пересчитанные на их конкретную длину: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ВЛ1: </w:t>
      </w:r>
      <w:r w:rsidRPr="00E03397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1.41</w:t>
      </w:r>
      <w:proofErr w:type="gramStart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·(</w:t>
      </w:r>
      <w:proofErr w:type="gramEnd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50 км/100 км) = </w:t>
      </w:r>
      <w:r w:rsidRPr="00E03397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0.71 </w:t>
      </w:r>
      <w:proofErr w:type="spellStart"/>
      <w:r w:rsidRPr="00E03397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откл</w:t>
      </w:r>
      <w:proofErr w:type="spellEnd"/>
      <w:r w:rsidRPr="00E03397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/год;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ВЛ2: </w:t>
      </w:r>
      <w:r w:rsidRPr="00E03397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0.44</w:t>
      </w:r>
      <w:proofErr w:type="gramStart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·(</w:t>
      </w:r>
      <w:proofErr w:type="gramEnd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200 км/100 км) = </w:t>
      </w:r>
      <w:r w:rsidRPr="00E03397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0.88 </w:t>
      </w:r>
      <w:proofErr w:type="spellStart"/>
      <w:r w:rsidRPr="00E03397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откл</w:t>
      </w:r>
      <w:proofErr w:type="spellEnd"/>
      <w:r w:rsidRPr="00E03397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/год.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Далее, по данным статистики отказов, следует рассчитать фактические оценки частоты отказов 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λ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(или параметр потока отказов ω) элементов схемы и среднего времени их восстановления </w:t>
      </w:r>
      <w:proofErr w:type="spellStart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t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в</w:t>
      </w:r>
      <w:proofErr w:type="spellEnd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Приведем пример расчета для одного из отказавших элементов (выключатель В</w:t>
      </w:r>
      <w:proofErr w:type="gramStart"/>
      <w:r w:rsidRPr="00E03397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1 </w:t>
      </w:r>
      <w:r w:rsidRPr="00E03397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)</w:t>
      </w:r>
      <w:proofErr w:type="gramEnd"/>
      <w:r w:rsidRPr="00E03397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:</w:t>
      </w:r>
    </w:p>
    <w:p w:rsidR="00E03397" w:rsidRDefault="00E03397" w:rsidP="00E03397">
      <w:pPr>
        <w:numPr>
          <w:ilvl w:val="0"/>
          <w:numId w:val="24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вес измерений </w:t>
      </w:r>
      <w:proofErr w:type="gramStart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определим</w:t>
      </w:r>
      <w:proofErr w:type="gramEnd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как «коэффициент старения информации»:</w:t>
      </w:r>
    </w:p>
    <w:p w:rsidR="00E03397" w:rsidRPr="00E03397" w:rsidRDefault="00E03397" w:rsidP="00E03397">
      <w:p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g = 5/(5+15) = 0.25; (1- g) = 0.75;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Default="00E03397" w:rsidP="00E03397">
      <w:pPr>
        <w:numPr>
          <w:ilvl w:val="0"/>
          <w:numId w:val="2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оценки параметров найдем по формулам (2.3) и (2.6):</w:t>
      </w:r>
    </w:p>
    <w:p w:rsidR="00E03397" w:rsidRPr="00E03397" w:rsidRDefault="00E03397" w:rsidP="00E03397">
      <w:p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λ*(В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1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) = (1- g) · λ(В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1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) + g · (2/</w:t>
      </w:r>
      <w:proofErr w:type="gramStart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5 )</w:t>
      </w:r>
      <w:proofErr w:type="gramEnd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= 0.75·0.01 + 0.25·0.4 = 0.1075 </w:t>
      </w:r>
      <w:proofErr w:type="spellStart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откл</w:t>
      </w:r>
      <w:proofErr w:type="spellEnd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/год;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t*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в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(В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1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) = (1- g) · </w:t>
      </w:r>
      <w:proofErr w:type="spellStart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t</w:t>
      </w:r>
      <w:proofErr w:type="gramStart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в</w:t>
      </w:r>
      <w:proofErr w:type="spellEnd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 В</w:t>
      </w:r>
      <w:proofErr w:type="gramEnd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1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) + g · [(4.5+ 3.3)/2]= 0.75 ·2.5 + 0.25 ·3.9 = 2.85 ·10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perscript"/>
          <w:lang w:eastAsia="ru-RU"/>
        </w:rPr>
        <w:t>-3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лет/отказ.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proofErr w:type="spellStart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</w:t>
      </w:r>
      <w:proofErr w:type="spellEnd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 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(В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1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) 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= 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1 / (1+ 0,1075·2.85·10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perscript"/>
          <w:lang w:eastAsia="ru-RU"/>
        </w:rPr>
        <w:t>-3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) = 0.9997.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табл. 2.2 приведены результаты расчетов. Расчетные значения показателей надежности элементов схемы с учетом статистики отказов в таблице выделены </w:t>
      </w:r>
      <w:r w:rsidRPr="00E03397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жирным шрифтом.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При отсутствии данных об отказах остаются паспортные (априорные) значения. В таблицу введен дополнительный столбец логических переменных структурной схемы замещения «Переменная </w:t>
      </w:r>
      <w:proofErr w:type="spellStart"/>
      <w:proofErr w:type="gramStart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i</w:t>
      </w:r>
      <w:proofErr w:type="spellEnd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 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</w:t>
      </w:r>
      <w:proofErr w:type="gramEnd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который будет заполнен далее.</w:t>
      </w:r>
    </w:p>
    <w:p w:rsidR="00E03397" w:rsidRPr="00E03397" w:rsidRDefault="00E03397" w:rsidP="00E03397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Таблица 2.2</w:t>
      </w:r>
    </w:p>
    <w:p w:rsidR="00E03397" w:rsidRPr="00E03397" w:rsidRDefault="00E03397" w:rsidP="00E0339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Результаты расчета показателей по статистике отказов</w:t>
      </w:r>
    </w:p>
    <w:p w:rsidR="00E03397" w:rsidRDefault="00E03397" w:rsidP="00E03397"/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"/>
        <w:gridCol w:w="896"/>
        <w:gridCol w:w="1453"/>
        <w:gridCol w:w="1270"/>
        <w:gridCol w:w="1651"/>
        <w:gridCol w:w="1138"/>
      </w:tblGrid>
      <w:tr w:rsidR="00E03397" w:rsidRPr="00E03397" w:rsidTr="00E03397">
        <w:trPr>
          <w:trHeight w:val="9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Элемент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Переменная </w:t>
            </w:r>
            <w:proofErr w:type="spellStart"/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xi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λ* – частота</w:t>
            </w:r>
          </w:p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отказов,</w:t>
            </w:r>
          </w:p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откл</w:t>
            </w:r>
            <w:proofErr w:type="spell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./</w:t>
            </w:r>
            <w:proofErr w:type="gram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t*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в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 ср. время</w:t>
            </w:r>
          </w:p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восстановления,</w:t>
            </w:r>
          </w:p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-3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лет/отказ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г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  <w:proofErr w:type="spellStart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коэфф</w:t>
            </w:r>
            <w:proofErr w:type="spell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  <w:p w:rsidR="00E03397" w:rsidRPr="00E03397" w:rsidRDefault="00E03397" w:rsidP="00E03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готовности</w:t>
            </w:r>
          </w:p>
        </w:tc>
      </w:tr>
      <w:tr w:rsidR="00E03397" w:rsidRPr="00E03397" w:rsidTr="00E03397">
        <w:trPr>
          <w:trHeight w:val="10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2,85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0,99969</w:t>
            </w:r>
          </w:p>
        </w:tc>
      </w:tr>
      <w:tr w:rsidR="00E03397" w:rsidRPr="00E03397" w:rsidTr="00E03397">
        <w:trPr>
          <w:trHeight w:val="10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0,99982</w:t>
            </w:r>
          </w:p>
        </w:tc>
      </w:tr>
      <w:tr w:rsidR="00E03397" w:rsidRPr="00E03397" w:rsidTr="00E03397">
        <w:trPr>
          <w:trHeight w:val="10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0,99998</w:t>
            </w:r>
          </w:p>
        </w:tc>
      </w:tr>
      <w:tr w:rsidR="00E03397" w:rsidRPr="00E03397" w:rsidTr="00E03397">
        <w:trPr>
          <w:trHeight w:val="10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ВЛ1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0,733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0,99963</w:t>
            </w:r>
          </w:p>
        </w:tc>
      </w:tr>
      <w:tr w:rsidR="00E03397" w:rsidRPr="00E03397" w:rsidTr="00E03397">
        <w:trPr>
          <w:trHeight w:val="10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ВЛ2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0,810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2,80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0,99774</w:t>
            </w:r>
          </w:p>
        </w:tc>
      </w:tr>
      <w:tr w:rsidR="00E03397" w:rsidRPr="00E03397" w:rsidTr="00E03397">
        <w:trPr>
          <w:trHeight w:val="10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ВН1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0,99999</w:t>
            </w:r>
          </w:p>
        </w:tc>
      </w:tr>
      <w:tr w:rsidR="00E03397" w:rsidRPr="00E03397" w:rsidTr="00E03397">
        <w:trPr>
          <w:trHeight w:val="10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ВН2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0,060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0,99997</w:t>
            </w:r>
          </w:p>
        </w:tc>
      </w:tr>
      <w:tr w:rsidR="00E03397" w:rsidRPr="00E03397" w:rsidTr="00E03397">
        <w:trPr>
          <w:trHeight w:val="10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0,99940</w:t>
            </w:r>
          </w:p>
        </w:tc>
      </w:tr>
      <w:tr w:rsidR="00E03397" w:rsidRPr="00E03397" w:rsidTr="00E03397">
        <w:trPr>
          <w:trHeight w:val="9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58,4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0,99373</w:t>
            </w:r>
          </w:p>
        </w:tc>
      </w:tr>
    </w:tbl>
    <w:p w:rsidR="00E03397" w:rsidRDefault="00E03397" w:rsidP="00E03397">
      <w:pPr>
        <w:jc w:val="center"/>
      </w:pPr>
    </w:p>
    <w:p w:rsid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Исходя из заданной схемы замещения подстанции (рис. 2.1.), составим её ЛФР для 3-го узла (</w:t>
      </w:r>
      <w:proofErr w:type="spellStart"/>
      <w:r w:rsidRPr="00E03397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электроприемник</w:t>
      </w:r>
      <w:proofErr w:type="spellEnd"/>
      <w:r w:rsidRPr="00E03397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, подключенный к секции шин 10кВ)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учитывая все возможные пути от источника к </w:t>
      </w:r>
      <w:proofErr w:type="spellStart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электроприемнику</w:t>
      </w:r>
      <w:proofErr w:type="spellEnd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Для этого преобразуем исходную схему замещения к структурной логической блок-схеме анализа надежности, введя дополнительные узлы и 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переменные состояния </w:t>
      </w:r>
      <w:proofErr w:type="spellStart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i</w:t>
      </w:r>
      <w:proofErr w:type="spellEnd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. 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Отметим, что понятия «узлы» и «связи» для схем замещения и структурной логической блок-схемы могут не совпадать: так, например, отделитель «От</w:t>
      </w:r>
      <w:r w:rsidRPr="00E03397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1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» 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представлен в структурной схеме «связью» 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E03397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25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см. рис 2.2. Кроме того, так как объекты генерации и шины 10 </w:t>
      </w:r>
      <w:proofErr w:type="spellStart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</w:t>
      </w:r>
      <w:proofErr w:type="spellEnd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по условию задачи, абсолютно надежны, при составлении схемы для анализа надежности их можно не учитывать, если они не являются элементами связи или ветвления (например – шины 110 </w:t>
      </w:r>
      <w:proofErr w:type="spellStart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</w:t>
      </w:r>
      <w:proofErr w:type="spellEnd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должны быть введены в структурную схему как узлы ветвления 2 и 3).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Логические переменные структурной схемы описаны в таблице соответствия 2.3.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Pr="00E03397" w:rsidRDefault="00E03397" w:rsidP="00E03397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Таблица 2.3</w:t>
      </w:r>
    </w:p>
    <w:p w:rsidR="00E03397" w:rsidRPr="00E03397" w:rsidRDefault="00E03397" w:rsidP="00E0339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Соответствие параметров состояния (логических переменных) структурной схемы элементам схемы замещения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5"/>
        <w:gridCol w:w="3345"/>
      </w:tblGrid>
      <w:tr w:rsidR="00E03397" w:rsidRPr="00E03397" w:rsidTr="00E03397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proofErr w:type="gramStart"/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1 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:</w:t>
            </w:r>
            <w:proofErr w:type="gram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состояние выключателя В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1 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proofErr w:type="gramStart"/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4 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:</w:t>
            </w:r>
            <w:proofErr w:type="gram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состояние выключателя В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2 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</w:tc>
      </w:tr>
      <w:tr w:rsidR="00E03397" w:rsidRPr="00E03397" w:rsidTr="00E03397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proofErr w:type="gramStart"/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12 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:</w:t>
            </w:r>
            <w:proofErr w:type="gram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состояние линии Л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1 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proofErr w:type="gramStart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25 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:</w:t>
            </w:r>
            <w:proofErr w:type="gram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состояние отделителя От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1 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</w:tc>
      </w:tr>
      <w:tr w:rsidR="00E03397" w:rsidRPr="00E03397" w:rsidTr="00E03397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proofErr w:type="gramStart"/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2 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:</w:t>
            </w:r>
            <w:proofErr w:type="gram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состояние шин 110 </w:t>
            </w:r>
            <w:proofErr w:type="spellStart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кв</w:t>
            </w:r>
            <w:proofErr w:type="spell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proofErr w:type="gramStart"/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5 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:</w:t>
            </w:r>
            <w:proofErr w:type="gram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состояние трансформатора Т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1</w:t>
            </w:r>
          </w:p>
        </w:tc>
      </w:tr>
      <w:tr w:rsidR="00E03397" w:rsidRPr="00E03397" w:rsidTr="00E03397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proofErr w:type="gramStart"/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23 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:</w:t>
            </w:r>
            <w:proofErr w:type="gram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состояние выключателя ШСВ В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3 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proofErr w:type="gramStart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36 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:</w:t>
            </w:r>
            <w:proofErr w:type="gram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состояние отделителя От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2 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</w:tc>
      </w:tr>
      <w:tr w:rsidR="00E03397" w:rsidRPr="00E03397" w:rsidTr="00E03397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proofErr w:type="gramStart"/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3 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:</w:t>
            </w:r>
            <w:proofErr w:type="gram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состояние шин 110 </w:t>
            </w:r>
            <w:proofErr w:type="spellStart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кв</w:t>
            </w:r>
            <w:proofErr w:type="spell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proofErr w:type="gramStart"/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6 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:</w:t>
            </w:r>
            <w:proofErr w:type="gram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состояние трансформатора Т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2 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</w:tc>
      </w:tr>
      <w:tr w:rsidR="00E03397" w:rsidRPr="00E03397" w:rsidTr="00E03397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x</w:t>
            </w:r>
            <w:proofErr w:type="gramStart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34 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:</w:t>
            </w:r>
            <w:proofErr w:type="gramEnd"/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состояние линии Л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2 </w:t>
            </w: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397" w:rsidRPr="00E03397" w:rsidRDefault="00E03397" w:rsidP="00E03397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E03397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</w:tbl>
    <w:p w:rsidR="00E03397" w:rsidRDefault="00E03397" w:rsidP="00E03397"/>
    <w:p w:rsidR="00E03397" w:rsidRDefault="00E03397" w:rsidP="00E033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05930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.doc_html_e44cc6d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397" w:rsidRDefault="00E03397" w:rsidP="00E03397">
      <w:pPr>
        <w:jc w:val="center"/>
        <w:rPr>
          <w:i/>
          <w:iCs/>
        </w:rPr>
      </w:pPr>
      <w:r w:rsidRPr="00E03397">
        <w:rPr>
          <w:i/>
          <w:iCs/>
        </w:rPr>
        <w:t>Рис 2.2. </w:t>
      </w:r>
      <w:r w:rsidRPr="00E03397">
        <w:rPr>
          <w:b/>
          <w:bCs/>
          <w:i/>
          <w:iCs/>
        </w:rPr>
        <w:t>Структурная схема</w:t>
      </w:r>
      <w:r w:rsidRPr="00E03397">
        <w:rPr>
          <w:i/>
          <w:iCs/>
        </w:rPr>
        <w:t> </w:t>
      </w:r>
      <w:proofErr w:type="gramStart"/>
      <w:r w:rsidRPr="00E03397">
        <w:rPr>
          <w:i/>
          <w:iCs/>
        </w:rPr>
        <w:t>анализа  Рис</w:t>
      </w:r>
      <w:proofErr w:type="gramEnd"/>
      <w:r w:rsidRPr="00E03397">
        <w:rPr>
          <w:i/>
          <w:iCs/>
        </w:rPr>
        <w:t xml:space="preserve"> 2.3. Схема представления ЛФР надежности (логическая блок-схема надежности)</w:t>
      </w:r>
    </w:p>
    <w:p w:rsidR="00E03397" w:rsidRDefault="00E03397" w:rsidP="00E03397">
      <w:pPr>
        <w:rPr>
          <w:iCs/>
        </w:rPr>
      </w:pPr>
    </w:p>
    <w:p w:rsid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Из анализа структурной логической блок-схемы надежности подстанции на рис 2.2 можно сделать вывод, что ЛФР системы электроснабжения представляет дизъюнкцию ЛФР четырех путей электропитания (при индексации пути использованы только номера узлов структурной схемы):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Default="00E03397" w:rsidP="00E0339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Z = Z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1-2-5 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+ Z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1-2-3-6 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+ Z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4-3-6 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+ Z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4-3-2-</w:t>
      </w:r>
      <w:proofErr w:type="gramStart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5 .</w:t>
      </w:r>
      <w:proofErr w:type="gramEnd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 xml:space="preserve">         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(2.15)</w:t>
      </w:r>
    </w:p>
    <w:p w:rsidR="00E03397" w:rsidRPr="00E03397" w:rsidRDefault="00E03397" w:rsidP="00E0339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Раскрывая ЛФР правой части (1.13), получим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Default="00E03397" w:rsidP="00E0339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</w:pP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Z = (x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1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12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2 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25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5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) + (x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1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12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2 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23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3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36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6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)+ (x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4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34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3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36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6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)+ ( 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4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34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3 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23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2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25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5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).</w:t>
      </w:r>
    </w:p>
    <w:p w:rsidR="00E03397" w:rsidRPr="00E03397" w:rsidRDefault="00E03397" w:rsidP="00E0339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</w:p>
    <w:p w:rsid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С учетом допущения об абсолютной надежности источников питания, т.е. состоянии шин 110 </w:t>
      </w:r>
      <w:proofErr w:type="spellStart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</w:t>
      </w:r>
      <w:proofErr w:type="spellEnd"/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можно учесть, что 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2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=1 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и 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3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=1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и, таким образом, упростить дизъюнктивную форму ЛФР системы электроснабжения: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Default="00E03397" w:rsidP="00E0339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Z=(x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1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proofErr w:type="gramStart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12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)·</w:t>
      </w:r>
      <w:proofErr w:type="gramEnd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25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5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+x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23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36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6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)+(x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4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34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)·(x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36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6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+x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23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25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5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)=Z1-2· (Z2-5 + Z2-6) + Z4-3 ·(Z3-6 + Z3-5)   (2.16)</w:t>
      </w:r>
    </w:p>
    <w:p w:rsidR="00E03397" w:rsidRPr="00E03397" w:rsidRDefault="00E03397" w:rsidP="00E0339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Эквивалентная схема представления ЛФР в виде соединения комплексных элементов надежности в форме (2.16) представлена на рис. 2.3.</w:t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Раскроем выражения составляющих ЛФР в формуле (2.9) </w:t>
      </w:r>
      <w:proofErr w:type="gramStart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P(</w:t>
      </w:r>
      <w:proofErr w:type="gramEnd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Z = 1), </w:t>
      </w: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для ее конкретного представления (2.15) - (2.16) и заданного экспоненциального закона распределения:</w:t>
      </w:r>
    </w:p>
    <w:p w:rsidR="00E03397" w:rsidRDefault="00E03397" w:rsidP="00E03397">
      <w:pPr>
        <w:numPr>
          <w:ilvl w:val="0"/>
          <w:numId w:val="26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Для блоков последовательных элементов на рис. 2.3:</w:t>
      </w:r>
    </w:p>
    <w:p w:rsidR="00E03397" w:rsidRPr="00E03397" w:rsidRDefault="00E03397" w:rsidP="00E03397">
      <w:pPr>
        <w:numPr>
          <w:ilvl w:val="0"/>
          <w:numId w:val="26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143510</wp:posOffset>
            </wp:positionV>
            <wp:extent cx="962025" cy="285750"/>
            <wp:effectExtent l="0" t="0" r="952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.doc_html_3ae1f39d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</w:pPr>
      <w:proofErr w:type="gramStart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P(</w:t>
      </w:r>
      <w:proofErr w:type="gramEnd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Z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1-2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=1)=P(x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1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=1)·P(x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12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=1)=p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1-2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=</w:t>
      </w:r>
    </w:p>
    <w:p w:rsid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</w:pP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</w:p>
    <w:p w:rsid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</w:pPr>
      <w:proofErr w:type="gramStart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P(</w:t>
      </w:r>
      <w:proofErr w:type="gramEnd"/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Z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4-3 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=1 ) = P(x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4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=1)·P( x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34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=1) = p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val="en-US" w:eastAsia="ru-RU"/>
        </w:rPr>
        <w:t>4-3</w:t>
      </w:r>
      <w:r w:rsidRPr="00E03397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> =</w:t>
      </w:r>
      <w:r>
        <w:rPr>
          <w:rFonts w:ascii="Tahoma" w:eastAsia="Times New Roman" w:hAnsi="Tahoma" w:cs="Tahoma"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-3810</wp:posOffset>
            </wp:positionV>
            <wp:extent cx="1009650" cy="28575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.doc_html_69a11faa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397" w:rsidRPr="00E03397" w:rsidRDefault="00E03397" w:rsidP="00E0339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</w:p>
    <w:p w:rsidR="00E03397" w:rsidRPr="00E03397" w:rsidRDefault="00E03397" w:rsidP="00E03397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39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Для блоков параллельных элементов на рис. 2.3:</w:t>
      </w:r>
    </w:p>
    <w:p w:rsidR="00E03397" w:rsidRDefault="00E03397" w:rsidP="00E03397"/>
    <w:p w:rsidR="004A05EC" w:rsidRDefault="004A05EC" w:rsidP="00E03397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4933950" cy="28575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.doc_html_b1db14a2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5EC" w:rsidRDefault="004A05EC" w:rsidP="00E03397"/>
    <w:p w:rsidR="004A05EC" w:rsidRDefault="004A05EC" w:rsidP="00E03397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940425" cy="55245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.doc_html_8eba5d4d.g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5EC" w:rsidRDefault="004A05EC" w:rsidP="00E03397"/>
    <w:p w:rsidR="004A05EC" w:rsidRDefault="004A05EC" w:rsidP="00E03397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4933950" cy="285750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.doc_html_6e928486.g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5EC" w:rsidRDefault="004A05EC" w:rsidP="00E03397"/>
    <w:p w:rsidR="004A05EC" w:rsidRDefault="004A05EC" w:rsidP="00E03397"/>
    <w:p w:rsidR="004A05EC" w:rsidRDefault="004A05EC" w:rsidP="00E03397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940425" cy="552450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.doc_html_54ce97e7 (1).g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5EC" w:rsidRDefault="004A05EC" w:rsidP="00E03397"/>
    <w:p w:rsidR="004A05EC" w:rsidRDefault="004A05EC" w:rsidP="00E03397"/>
    <w:p w:rsidR="004A05EC" w:rsidRDefault="004A05EC" w:rsidP="00E03397"/>
    <w:p w:rsidR="004A05EC" w:rsidRPr="004A05EC" w:rsidRDefault="004A05EC" w:rsidP="004A05E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Введем промежуточные обозначения:</w:t>
      </w:r>
    </w:p>
    <w:p w:rsidR="004A05EC" w:rsidRPr="004A05EC" w:rsidRDefault="004A05EC" w:rsidP="004A05EC">
      <w:pPr>
        <w:numPr>
          <w:ilvl w:val="0"/>
          <w:numId w:val="28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p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2-5-6 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= 1-q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2-5-6 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= 1- q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2-5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· q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2-6 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- </w:t>
      </w: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ВБР блока параллельных элементов 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Z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2-5 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+ Z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2-6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;</w:t>
      </w:r>
    </w:p>
    <w:p w:rsidR="004A05EC" w:rsidRPr="004A05EC" w:rsidRDefault="004A05EC" w:rsidP="004A05EC">
      <w:p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A05EC" w:rsidRPr="004A05EC" w:rsidRDefault="004A05EC" w:rsidP="004A05EC">
      <w:pPr>
        <w:numPr>
          <w:ilvl w:val="0"/>
          <w:numId w:val="28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p3-6-5 = 1-q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3-6-5 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= 1- q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3-6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· q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3-5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- </w:t>
      </w: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ВБР блока параллельных элементов 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Z3-6 + Z3-5;</w:t>
      </w:r>
    </w:p>
    <w:p w:rsidR="004A05EC" w:rsidRPr="004A05EC" w:rsidRDefault="004A05EC" w:rsidP="004A05EC">
      <w:p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A05EC" w:rsidRDefault="004A05EC" w:rsidP="004A05EC">
      <w:pPr>
        <w:numPr>
          <w:ilvl w:val="0"/>
          <w:numId w:val="28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q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1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* = 1 - p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1-2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· p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2-5-6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- </w:t>
      </w: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ВО питания на пути от узла №1 на схеме замещения (на структурной схеме анализа надежности рис.2.2. это узел 1),</w:t>
      </w:r>
    </w:p>
    <w:p w:rsidR="004A05EC" w:rsidRPr="004A05EC" w:rsidRDefault="004A05EC" w:rsidP="004A05EC">
      <w:p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A05EC" w:rsidRDefault="004A05EC" w:rsidP="004A05EC">
      <w:pPr>
        <w:numPr>
          <w:ilvl w:val="0"/>
          <w:numId w:val="28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q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4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* = 1 – p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4-3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p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3-6-5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- </w:t>
      </w: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ВО питания на пути от узла №2 на схеме замещения (на структурной схеме анализа надежности рис. 2.2. это узел 4).</w:t>
      </w:r>
    </w:p>
    <w:p w:rsidR="004A05EC" w:rsidRPr="004A05EC" w:rsidRDefault="004A05EC" w:rsidP="004A05EC">
      <w:p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A05EC" w:rsidRPr="004A05EC" w:rsidRDefault="004A05EC" w:rsidP="004A05E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Таким образом, вероятность отказа питания </w:t>
      </w:r>
      <w:proofErr w:type="spellStart"/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электропотребителя</w:t>
      </w:r>
      <w:proofErr w:type="spellEnd"/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подключенного к секции шин (IСШ) равна:</w:t>
      </w:r>
    </w:p>
    <w:p w:rsidR="004A05EC" w:rsidRDefault="004A05EC" w:rsidP="00E03397"/>
    <w:p w:rsidR="004A05EC" w:rsidRDefault="004A05EC" w:rsidP="004A05EC">
      <w:pPr>
        <w:jc w:val="center"/>
        <w:rPr>
          <w:rStyle w:val="apple-converted-space"/>
          <w:rFonts w:ascii="Tahoma" w:hAnsi="Tahoma" w:cs="Tahoma"/>
          <w:i/>
          <w:iCs/>
          <w:color w:val="000000"/>
          <w:sz w:val="20"/>
          <w:szCs w:val="20"/>
          <w:shd w:val="clear" w:color="auto" w:fill="FFFFFF"/>
        </w:rPr>
      </w:pPr>
      <w:r>
        <w:rPr>
          <w:rStyle w:val="a5"/>
          <w:rFonts w:ascii="Tahoma" w:hAnsi="Tahoma" w:cs="Tahoma"/>
          <w:color w:val="000000"/>
          <w:sz w:val="20"/>
          <w:szCs w:val="20"/>
          <w:shd w:val="clear" w:color="auto" w:fill="FFFFFF"/>
        </w:rPr>
        <w:t>Q = q</w:t>
      </w:r>
      <w:r>
        <w:rPr>
          <w:rStyle w:val="a5"/>
          <w:rFonts w:ascii="Tahoma" w:hAnsi="Tahoma" w:cs="Tahoma"/>
          <w:color w:val="000000"/>
          <w:shd w:val="clear" w:color="auto" w:fill="FFFFFF"/>
          <w:vertAlign w:val="subscript"/>
        </w:rPr>
        <w:t>1</w:t>
      </w:r>
      <w:r>
        <w:rPr>
          <w:rStyle w:val="a5"/>
          <w:rFonts w:ascii="Tahoma" w:hAnsi="Tahoma" w:cs="Tahoma"/>
          <w:color w:val="000000"/>
          <w:sz w:val="20"/>
          <w:szCs w:val="20"/>
          <w:shd w:val="clear" w:color="auto" w:fill="FFFFFF"/>
        </w:rPr>
        <w:t>*· q</w:t>
      </w:r>
      <w:r>
        <w:rPr>
          <w:rStyle w:val="a5"/>
          <w:rFonts w:ascii="Tahoma" w:hAnsi="Tahoma" w:cs="Tahoma"/>
          <w:color w:val="000000"/>
          <w:shd w:val="clear" w:color="auto" w:fill="FFFFFF"/>
          <w:vertAlign w:val="subscript"/>
        </w:rPr>
        <w:t>4</w:t>
      </w:r>
      <w:r>
        <w:rPr>
          <w:rStyle w:val="a5"/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*; </w:t>
      </w:r>
      <w:proofErr w:type="spellStart"/>
      <w:r>
        <w:rPr>
          <w:rStyle w:val="a5"/>
          <w:rFonts w:ascii="Tahoma" w:hAnsi="Tahoma" w:cs="Tahoma"/>
          <w:color w:val="000000"/>
          <w:sz w:val="20"/>
          <w:szCs w:val="20"/>
          <w:shd w:val="clear" w:color="auto" w:fill="FFFFFF"/>
        </w:rPr>
        <w:t>k</w:t>
      </w:r>
      <w:r>
        <w:rPr>
          <w:rStyle w:val="a5"/>
          <w:rFonts w:ascii="Tahoma" w:hAnsi="Tahoma" w:cs="Tahoma"/>
          <w:color w:val="000000"/>
          <w:shd w:val="clear" w:color="auto" w:fill="FFFFFF"/>
          <w:vertAlign w:val="subscript"/>
        </w:rPr>
        <w:t>Г</w:t>
      </w:r>
      <w:proofErr w:type="spellEnd"/>
      <w:r>
        <w:rPr>
          <w:rStyle w:val="a5"/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(t) = </w:t>
      </w:r>
      <w:proofErr w:type="gramStart"/>
      <w:r>
        <w:rPr>
          <w:rStyle w:val="a5"/>
          <w:rFonts w:ascii="Tahoma" w:hAnsi="Tahoma" w:cs="Tahoma"/>
          <w:color w:val="000000"/>
          <w:sz w:val="20"/>
          <w:szCs w:val="20"/>
          <w:shd w:val="clear" w:color="auto" w:fill="FFFFFF"/>
        </w:rPr>
        <w:t>P(</w:t>
      </w:r>
      <w:proofErr w:type="gramEnd"/>
      <w:r>
        <w:rPr>
          <w:rStyle w:val="a5"/>
          <w:rFonts w:ascii="Tahoma" w:hAnsi="Tahoma" w:cs="Tahoma"/>
          <w:color w:val="000000"/>
          <w:sz w:val="20"/>
          <w:szCs w:val="20"/>
          <w:shd w:val="clear" w:color="auto" w:fill="FFFFFF"/>
        </w:rPr>
        <w:t>Z = 1) = 1 – Q.</w:t>
      </w:r>
      <w:r>
        <w:rPr>
          <w:rStyle w:val="apple-converted-space"/>
          <w:rFonts w:ascii="Tahoma" w:hAnsi="Tahoma" w:cs="Tahoma"/>
          <w:i/>
          <w:iCs/>
          <w:color w:val="000000"/>
          <w:sz w:val="20"/>
          <w:szCs w:val="20"/>
          <w:shd w:val="clear" w:color="auto" w:fill="FFFFFF"/>
        </w:rPr>
        <w:t> </w:t>
      </w:r>
    </w:p>
    <w:p w:rsidR="004A05EC" w:rsidRDefault="004A05EC" w:rsidP="004A05EC">
      <w:pPr>
        <w:rPr>
          <w:rStyle w:val="apple-converted-space"/>
          <w:rFonts w:ascii="Tahoma" w:hAnsi="Tahoma" w:cs="Tahoma"/>
          <w:iCs/>
          <w:color w:val="000000"/>
          <w:sz w:val="20"/>
          <w:szCs w:val="20"/>
          <w:shd w:val="clear" w:color="auto" w:fill="FFFFFF"/>
        </w:rPr>
      </w:pPr>
    </w:p>
    <w:p w:rsidR="004A05EC" w:rsidRPr="004A05EC" w:rsidRDefault="004A05EC" w:rsidP="004A05E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Расчеты, выполненные по полученным формулам, приведены в табл. 2.4. Данные таблицы характеризуют изменение составляющих ЛФР на заданном периоде прогноза эксплуатации (L = 2 года) с поквартальной разбивкой. На рис. 2.4 показаны графики изменения трех основных показателей надежности данной системы электроснабжения: 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q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1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*·(t), q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4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*(t</w:t>
      </w:r>
      <w:proofErr w:type="gramStart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) ,</w:t>
      </w:r>
      <w:proofErr w:type="gramEnd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</w:t>
      </w:r>
      <w:proofErr w:type="spellStart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</w:t>
      </w:r>
      <w:proofErr w:type="spellEnd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(t), </w:t>
      </w: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построенные по данным табл. 2.4. Такой вид изменения показателей во времени типичен для экспоненциального закона распределения. На основании полученных результатов следует провести качественный анализ надежности заданной схемы электропитания и сделать выводы о необходимости технического обслуживания на рассматриваемом периоде эксплуатации.</w:t>
      </w:r>
    </w:p>
    <w:p w:rsidR="004A05EC" w:rsidRPr="004A05EC" w:rsidRDefault="004A05EC" w:rsidP="004A05E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Точное значение </w:t>
      </w:r>
      <w:proofErr w:type="spellStart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t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доп</w:t>
      </w:r>
      <w:proofErr w:type="spellEnd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 </w:t>
      </w: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может быть получено решением уравнения</w:t>
      </w:r>
    </w:p>
    <w:p w:rsidR="004A05EC" w:rsidRDefault="004A05EC" w:rsidP="004A05E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proofErr w:type="spellStart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lastRenderedPageBreak/>
        <w:t>k</w:t>
      </w:r>
      <w:proofErr w:type="gramStart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</w:t>
      </w:r>
      <w:proofErr w:type="spellEnd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</w:t>
      </w:r>
      <w:proofErr w:type="spellStart"/>
      <w:proofErr w:type="gramEnd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t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доп</w:t>
      </w:r>
      <w:proofErr w:type="spellEnd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 ) = </w:t>
      </w:r>
      <w:proofErr w:type="spellStart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Гдоп</w:t>
      </w:r>
      <w:proofErr w:type="spellEnd"/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          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(2.18)</w:t>
      </w:r>
    </w:p>
    <w:p w:rsidR="004A05EC" w:rsidRPr="004A05EC" w:rsidRDefault="004A05EC" w:rsidP="004A05E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A05EC" w:rsidRPr="004A05EC" w:rsidRDefault="004A05EC" w:rsidP="004A05E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любым из численных методов, но для планирования сроков технического обслуживания достаточно указать интервал времени, в котором первый раз нарушается критерий </w:t>
      </w:r>
      <w:proofErr w:type="spellStart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</w:t>
      </w:r>
      <w:proofErr w:type="spellEnd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(t</w:t>
      </w:r>
      <w:proofErr w:type="gramStart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) &gt;</w:t>
      </w:r>
      <w:proofErr w:type="gramEnd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</w:t>
      </w:r>
      <w:proofErr w:type="spellStart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Гдоп</w:t>
      </w:r>
      <w:proofErr w:type="spellEnd"/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(2.14), так как зависимость </w:t>
      </w:r>
      <w:proofErr w:type="spellStart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</w:t>
      </w:r>
      <w:proofErr w:type="spellEnd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</w:t>
      </w:r>
      <w:proofErr w:type="spellStart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t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доп</w:t>
      </w:r>
      <w:proofErr w:type="spellEnd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) </w:t>
      </w: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является монотонно убывающей. Из таблицы и графиков видно, что критерий (2.14) нарушается уже во втором квартале 1-го года последующей эксплуатации:</w:t>
      </w:r>
    </w:p>
    <w:p w:rsidR="004A05EC" w:rsidRDefault="004A05EC" w:rsidP="004A05E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proofErr w:type="spellStart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</w:t>
      </w:r>
      <w:proofErr w:type="spellEnd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</w:t>
      </w: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0.25</w:t>
      </w:r>
      <w:proofErr w:type="gramStart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) &gt;</w:t>
      </w:r>
      <w:proofErr w:type="gramEnd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</w:t>
      </w:r>
      <w:proofErr w:type="spellStart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kГ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доп</w:t>
      </w:r>
      <w:proofErr w:type="spellEnd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 &gt; </w:t>
      </w:r>
      <w:proofErr w:type="spellStart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</w:t>
      </w:r>
      <w:proofErr w:type="spellEnd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</w:t>
      </w: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0.5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), </w:t>
      </w: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или: </w:t>
      </w:r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0.9625 &gt; 0.9 &gt; 0.8773, </w:t>
      </w:r>
    </w:p>
    <w:p w:rsidR="004A05EC" w:rsidRPr="004A05EC" w:rsidRDefault="004A05EC" w:rsidP="004A05E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A05EC" w:rsidRDefault="004A05EC" w:rsidP="004A05EC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</w:pPr>
      <w:r w:rsidRPr="004A05E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поэтому </w:t>
      </w:r>
      <w:proofErr w:type="spellStart"/>
      <w:r w:rsidRPr="004A05E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t</w:t>
      </w:r>
      <w:r w:rsidRPr="004A05E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доп</w:t>
      </w:r>
      <w:proofErr w:type="spellEnd"/>
      <w:r w:rsidRPr="004A05E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</w:t>
      </w:r>
      <w:r w:rsidRPr="004A05E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= 0.25 [лет] и техническое обслуживание (профилактическое) следует назначить в первом квартале.</w:t>
      </w:r>
    </w:p>
    <w:p w:rsidR="00D80601" w:rsidRDefault="00D80601" w:rsidP="004A05EC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</w:pPr>
    </w:p>
    <w:p w:rsidR="00D80601" w:rsidRPr="004A05EC" w:rsidRDefault="00D80601" w:rsidP="004A05E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A05EC" w:rsidRDefault="004A05EC" w:rsidP="004A05EC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Таблица 2.4</w:t>
      </w:r>
    </w:p>
    <w:p w:rsidR="00D80601" w:rsidRPr="004A05EC" w:rsidRDefault="00D80601" w:rsidP="004A05EC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A05EC" w:rsidRPr="004A05EC" w:rsidRDefault="004A05EC" w:rsidP="004A05E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A05E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Расчет показателей надежности на двухлетний период эксплуатации (прогноз)</w:t>
      </w:r>
      <w:r w:rsidRPr="004A05E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97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3"/>
        <w:gridCol w:w="1138"/>
        <w:gridCol w:w="617"/>
        <w:gridCol w:w="617"/>
        <w:gridCol w:w="617"/>
        <w:gridCol w:w="617"/>
        <w:gridCol w:w="617"/>
        <w:gridCol w:w="617"/>
        <w:gridCol w:w="672"/>
        <w:gridCol w:w="617"/>
      </w:tblGrid>
      <w:tr w:rsidR="004A05EC" w:rsidRPr="004A05EC" w:rsidTr="00D80601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Формула Z(*)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∑λ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1-й год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2-й год</w:t>
            </w:r>
          </w:p>
        </w:tc>
      </w:tr>
      <w:tr w:rsidR="004A05EC" w:rsidRPr="004A05EC" w:rsidTr="00D80601">
        <w:trPr>
          <w:trHeight w:val="252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1,0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1,25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1,75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2,0</w:t>
            </w:r>
          </w:p>
        </w:tc>
      </w:tr>
      <w:tr w:rsidR="004A05EC" w:rsidRPr="004A05EC" w:rsidTr="00D80601">
        <w:trPr>
          <w:trHeight w:val="252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p</w:t>
            </w:r>
            <w:r w:rsidRPr="004A05EC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1-2</w:t>
            </w:r>
            <w:r w:rsidRPr="004A05EC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=</w:t>
            </w:r>
            <w:r>
              <w:rPr>
                <w:rFonts w:ascii="Tahoma" w:eastAsia="Times New Roman" w:hAnsi="Tahoma" w:cs="Tahoma"/>
                <w:noProof/>
                <w:color w:val="10101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-1905</wp:posOffset>
                  </wp:positionV>
                  <wp:extent cx="962025" cy="285750"/>
                  <wp:effectExtent l="0" t="0" r="9525" b="0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2.doc_html_3ae1f39d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2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2"/>
                <w:szCs w:val="20"/>
                <w:lang w:eastAsia="ru-RU"/>
              </w:rPr>
              <w:t>108+0,733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0,8104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0,6567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0,5322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0,4313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0,3495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0,2832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0,2295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0,1860</w:t>
            </w:r>
          </w:p>
        </w:tc>
      </w:tr>
      <w:tr w:rsidR="004A05EC" w:rsidRPr="004A05EC" w:rsidTr="00D80601">
        <w:trPr>
          <w:trHeight w:val="267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p</w:t>
            </w:r>
            <w:r w:rsidRPr="004A05EC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4-3</w:t>
            </w:r>
            <w:r w:rsidRPr="004A05EC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 =</w:t>
            </w:r>
            <w:r>
              <w:rPr>
                <w:rFonts w:ascii="Tahoma" w:eastAsia="Times New Roman" w:hAnsi="Tahoma" w:cs="Tahoma"/>
                <w:noProof/>
                <w:color w:val="10101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-2540</wp:posOffset>
                  </wp:positionV>
                  <wp:extent cx="1009650" cy="285750"/>
                  <wp:effectExtent l="0" t="0" r="0" b="0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2.doc_html_69a11faa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2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2"/>
                <w:szCs w:val="20"/>
                <w:lang w:eastAsia="ru-RU"/>
              </w:rPr>
              <w:t>0,07+0,810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0,8025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0,6440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0,5168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0,4148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0,3329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0,2671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0,2144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0,1720</w:t>
            </w:r>
          </w:p>
        </w:tc>
      </w:tr>
      <w:tr w:rsidR="004A05EC" w:rsidRPr="004A05EC" w:rsidTr="00D80601">
        <w:trPr>
          <w:trHeight w:val="441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D80601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01010"/>
                <w:sz w:val="20"/>
                <w:szCs w:val="20"/>
                <w:lang w:eastAsia="ru-RU"/>
              </w:rPr>
              <w:drawing>
                <wp:inline distT="0" distB="0" distL="0" distR="0">
                  <wp:extent cx="1790700" cy="2667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tablitca_2.doc_html_b6b37701.gif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2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2"/>
                <w:szCs w:val="20"/>
                <w:lang w:eastAsia="ru-RU"/>
              </w:rPr>
              <w:t>0,01+0,013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0,0057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0,0114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0,0171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0,0229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0,0283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0,0339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0,0394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0,0449</w:t>
            </w:r>
          </w:p>
        </w:tc>
      </w:tr>
      <w:tr w:rsidR="004A05EC" w:rsidRPr="004A05EC" w:rsidTr="00D80601">
        <w:trPr>
          <w:trHeight w:val="441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D80601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01010"/>
                <w:sz w:val="20"/>
                <w:szCs w:val="20"/>
                <w:lang w:eastAsia="ru-RU"/>
              </w:rPr>
              <w:drawing>
                <wp:inline distT="0" distB="0" distL="0" distR="0">
                  <wp:extent cx="2114550" cy="2667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tablitca_2.doc_html_375b58df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2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2"/>
                <w:szCs w:val="20"/>
                <w:lang w:eastAsia="ru-RU"/>
              </w:rPr>
              <w:t>0,01+0,060+0,108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0,0435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0,0851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0,1250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0,1631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0,1995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0,2343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0,2676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0,2995</w:t>
            </w:r>
          </w:p>
        </w:tc>
      </w:tr>
      <w:tr w:rsidR="004A05EC" w:rsidRPr="004A05EC" w:rsidTr="00D80601">
        <w:trPr>
          <w:trHeight w:val="441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D80601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01010"/>
                <w:sz w:val="20"/>
                <w:szCs w:val="20"/>
                <w:lang w:eastAsia="ru-RU"/>
              </w:rPr>
              <w:drawing>
                <wp:inline distT="0" distB="0" distL="0" distR="0">
                  <wp:extent cx="1790700" cy="2667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tablitca_2.doc_html_f52259bb.gif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2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2"/>
                <w:szCs w:val="20"/>
                <w:lang w:eastAsia="ru-RU"/>
              </w:rPr>
              <w:t>0,108+0,060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0,0411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0,0805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0,1184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0,1546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0,1894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0,2228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0,2547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0,2854</w:t>
            </w:r>
          </w:p>
        </w:tc>
      </w:tr>
      <w:tr w:rsidR="004A05EC" w:rsidRPr="004A05EC" w:rsidTr="00D80601">
        <w:trPr>
          <w:trHeight w:val="441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D80601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01010"/>
                <w:sz w:val="20"/>
                <w:szCs w:val="20"/>
                <w:lang w:eastAsia="ru-RU"/>
              </w:rPr>
              <w:drawing>
                <wp:inline distT="0" distB="0" distL="0" distR="0">
                  <wp:extent cx="2190750" cy="2667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tablitca_2.doc_html_9bf0244b.gif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2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2"/>
                <w:szCs w:val="20"/>
                <w:lang w:eastAsia="ru-RU"/>
              </w:rPr>
              <w:t>0,01+0,013+0,01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0,0082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0,0244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0,0325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0,0404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0,0483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0,0561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0,0639</w:t>
            </w:r>
          </w:p>
        </w:tc>
      </w:tr>
      <w:tr w:rsidR="004A05EC" w:rsidRPr="004A05EC" w:rsidTr="00D80601">
        <w:trPr>
          <w:trHeight w:val="252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p</w:t>
            </w:r>
            <w:r w:rsidRPr="004A05EC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2-5-6 </w:t>
            </w:r>
            <w:r w:rsidRPr="004A05EC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= 1-q</w:t>
            </w:r>
            <w:r w:rsidRPr="004A05EC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2-5-6 </w:t>
            </w:r>
            <w:r w:rsidRPr="004A05EC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= 1- q</w:t>
            </w:r>
            <w:r w:rsidRPr="004A05EC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2-5</w:t>
            </w:r>
            <w:r w:rsidRPr="004A05EC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· q</w:t>
            </w:r>
            <w:r w:rsidRPr="004A05EC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2-6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0,9997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0,9990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0,9979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0,9963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0,9943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0,9921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0,9894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0,9865</w:t>
            </w:r>
          </w:p>
        </w:tc>
      </w:tr>
      <w:tr w:rsidR="004A05EC" w:rsidRPr="004A05EC" w:rsidTr="00D80601">
        <w:trPr>
          <w:trHeight w:val="34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p3-6-5 = 1-q3-6-5 = 1- q3-6· q3-5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0,9997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0,9987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0,9971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0,9950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0,9923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0,9892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0,0,9857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  <w:t>0,9818</w:t>
            </w:r>
          </w:p>
        </w:tc>
      </w:tr>
      <w:tr w:rsidR="004A05EC" w:rsidRPr="004A05EC" w:rsidTr="00D80601">
        <w:trPr>
          <w:trHeight w:val="362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lang w:eastAsia="ru-RU"/>
              </w:rPr>
              <w:t>q</w:t>
            </w: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1</w:t>
            </w: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lang w:eastAsia="ru-RU"/>
              </w:rPr>
              <w:t>* = 1 - p</w:t>
            </w: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1-2</w:t>
            </w: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lang w:eastAsia="ru-RU"/>
              </w:rPr>
              <w:t>· p</w:t>
            </w: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2-5-6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0,1898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0,3439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0,4689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0,5703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0,6525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0,7190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0,7729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0,8165</w:t>
            </w:r>
          </w:p>
        </w:tc>
      </w:tr>
      <w:tr w:rsidR="004A05EC" w:rsidRPr="004A05EC" w:rsidTr="00D80601">
        <w:trPr>
          <w:trHeight w:val="34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lang w:eastAsia="ru-RU"/>
              </w:rPr>
              <w:t>q</w:t>
            </w: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4</w:t>
            </w: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lang w:eastAsia="ru-RU"/>
              </w:rPr>
              <w:t>* = 1 – p</w:t>
            </w: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4-3</w:t>
            </w: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lang w:eastAsia="ru-RU"/>
              </w:rPr>
              <w:t> p</w:t>
            </w: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3-6-5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0,1977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0,3568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0,4846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0,5873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0,6697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0,7357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0,7887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0,8311</w:t>
            </w:r>
          </w:p>
        </w:tc>
      </w:tr>
      <w:tr w:rsidR="004A05EC" w:rsidRPr="004A05EC" w:rsidTr="00D80601">
        <w:trPr>
          <w:trHeight w:val="362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lang w:eastAsia="ru-RU"/>
              </w:rPr>
              <w:t>k</w:t>
            </w: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Г</w:t>
            </w:r>
            <w:proofErr w:type="spellEnd"/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lang w:eastAsia="ru-RU"/>
              </w:rPr>
              <w:t xml:space="preserve">(t) = </w:t>
            </w:r>
            <w:proofErr w:type="gramStart"/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lang w:eastAsia="ru-RU"/>
              </w:rPr>
              <w:t>P(</w:t>
            </w:r>
            <w:proofErr w:type="gramEnd"/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lang w:eastAsia="ru-RU"/>
              </w:rPr>
              <w:t>Z = 1) = 1 –</w:t>
            </w:r>
            <w:r w:rsidRPr="004A05EC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 </w:t>
            </w: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lang w:eastAsia="ru-RU"/>
              </w:rPr>
              <w:t>q</w:t>
            </w: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1</w:t>
            </w: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lang w:eastAsia="ru-RU"/>
              </w:rPr>
              <w:t>*· q</w:t>
            </w: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vertAlign w:val="subscript"/>
                <w:lang w:eastAsia="ru-RU"/>
              </w:rPr>
              <w:t>4</w:t>
            </w:r>
            <w:r w:rsidRPr="004A05EC">
              <w:rPr>
                <w:rFonts w:ascii="Tahoma" w:eastAsia="Times New Roman" w:hAnsi="Tahoma" w:cs="Tahoma"/>
                <w:b/>
                <w:bCs/>
                <w:i/>
                <w:iCs/>
                <w:color w:val="10101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0,9625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0,8773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0,7727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0,6650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0,5631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0,4710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0,3904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DF53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A05EC" w:rsidRPr="004A05EC" w:rsidRDefault="004A05EC" w:rsidP="004A05EC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14"/>
                <w:szCs w:val="20"/>
                <w:lang w:eastAsia="ru-RU"/>
              </w:rPr>
            </w:pPr>
            <w:r w:rsidRPr="004A05EC">
              <w:rPr>
                <w:rFonts w:ascii="Tahoma" w:eastAsia="Times New Roman" w:hAnsi="Tahoma" w:cs="Tahoma"/>
                <w:b/>
                <w:bCs/>
                <w:color w:val="101010"/>
                <w:sz w:val="14"/>
                <w:szCs w:val="20"/>
                <w:lang w:eastAsia="ru-RU"/>
              </w:rPr>
              <w:t>0,3214</w:t>
            </w:r>
          </w:p>
        </w:tc>
      </w:tr>
    </w:tbl>
    <w:p w:rsidR="004A05EC" w:rsidRDefault="00D80601" w:rsidP="004A05EC">
      <w:r>
        <w:rPr>
          <w:noProof/>
          <w:lang w:eastAsia="ru-RU"/>
        </w:rPr>
        <w:drawing>
          <wp:inline distT="0" distB="0" distL="0" distR="0">
            <wp:extent cx="3962400" cy="2324071"/>
            <wp:effectExtent l="0" t="0" r="0" b="6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tablitca_2.doc_html_dd97931d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281" cy="237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01" w:rsidRDefault="00D80601" w:rsidP="00D80601">
      <w:pPr>
        <w:jc w:val="center"/>
        <w:rPr>
          <w:i/>
          <w:iCs/>
        </w:rPr>
      </w:pPr>
      <w:r w:rsidRPr="00D80601">
        <w:rPr>
          <w:i/>
          <w:iCs/>
        </w:rPr>
        <w:t>Рис 2.4. Изменение вероятности отказа питания и коэффициента готовности системы питания</w:t>
      </w:r>
    </w:p>
    <w:p w:rsidR="00D80601" w:rsidRDefault="00D80601" w:rsidP="00D80601">
      <w:pPr>
        <w:rPr>
          <w:b/>
        </w:rPr>
      </w:pPr>
      <w:r w:rsidRPr="00D80601">
        <w:rPr>
          <w:b/>
        </w:rPr>
        <w:lastRenderedPageBreak/>
        <w:t>ГЛАВА 3. ОЦЕНКА ЭКОНОМИЧЕСКОГО УЩЕРБА ОТ ПЕРЕРЫВОВ ЭЛЕКТРОСНАБЖЕНИЯ ПРЕДПРИЯТИЯ И ОПТИМИЗАЦИЯ НАДЕЖНОСТИ ЭЛЕКТРОСНАБЖЕНИЯ</w:t>
      </w:r>
    </w:p>
    <w:p w:rsidR="00D80601" w:rsidRPr="00D80601" w:rsidRDefault="00D80601" w:rsidP="00D806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Введение</w:t>
      </w:r>
    </w:p>
    <w:p w:rsidR="00D80601" w:rsidRPr="00D80601" w:rsidRDefault="00D80601" w:rsidP="00D806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Для обобщения всех вышеприведенных характеристик надежности электроснабжения нужно использовать единый критерий эффективности. В современных условиях при переходе от директивного управления предприятиями </w:t>
      </w:r>
      <w:proofErr w:type="gramStart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 рыночному таким показателем</w:t>
      </w:r>
      <w:proofErr w:type="gramEnd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являются экономические затраты.</w:t>
      </w:r>
    </w:p>
    <w:p w:rsidR="00D80601" w:rsidRPr="00D80601" w:rsidRDefault="00D80601" w:rsidP="00D806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Для потребителя энергии важно оценить ущерб, которые он будет иметь из-за ненадежности энергоснабжения в случае нарушения технологического процесса и срыва поставок своей продукции. Для </w:t>
      </w:r>
      <w:proofErr w:type="spellStart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энергоснабжающей</w:t>
      </w:r>
      <w:proofErr w:type="spellEnd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организаций обеспечение заданной надежности выражается в повышении капитальных затрат и ежегодных издержек на содержание резервного электрооборудования. При этом экономический ущерб является лишь частью хозяйственного ущерба, который может иметь еще социальные и экологические составляющие, не оцениваемые в денежном выражении. </w:t>
      </w:r>
    </w:p>
    <w:p w:rsidR="00D80601" w:rsidRPr="00D80601" w:rsidRDefault="00D80601" w:rsidP="00D806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3.1 Оценка ущерба потребителя при нарушении электроснабжения</w:t>
      </w: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D80601" w:rsidRPr="00D80601" w:rsidRDefault="00D80601" w:rsidP="00D806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Для потребителя энергии важно оценить реальные затраты, которые он будет иметь из-за ненадежности энергоснабжения и которые он мог бы закладывать в договорные отношения с </w:t>
      </w:r>
      <w:proofErr w:type="spellStart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энергоснабжающей</w:t>
      </w:r>
      <w:proofErr w:type="spellEnd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организацией с одной стороны и со смежными предприятиями в случае срыва поставок своей </w:t>
      </w:r>
      <w:proofErr w:type="gramStart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продукции</w:t>
      </w:r>
      <w:proofErr w:type="gramEnd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 другой стороны.</w:t>
      </w:r>
    </w:p>
    <w:p w:rsidR="00D80601" w:rsidRDefault="00D80601" w:rsidP="00D806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Если исходить из того, что количество выпускаемой предприятием продукции (и его доход) пропорционально полученной электроэнергии:</w:t>
      </w:r>
    </w:p>
    <w:p w:rsidR="00D80601" w:rsidRPr="00D80601" w:rsidRDefault="00D80601" w:rsidP="00D806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D80601" w:rsidRDefault="00D80601" w:rsidP="00D8060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П = k </w:t>
      </w:r>
      <w:r w:rsidRPr="00D80601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⋅</w:t>
      </w: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W = k </w:t>
      </w:r>
      <w:r w:rsidRPr="00D80601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⋅</w:t>
      </w: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</w:t>
      </w:r>
      <w:r w:rsidRPr="00D80601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ср</w:t>
      </w:r>
      <w:proofErr w:type="spellEnd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</w:t>
      </w:r>
      <w:r w:rsidRPr="00D80601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⋅</w:t>
      </w: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</w:t>
      </w:r>
      <w:r w:rsidRPr="00D80601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раб</w:t>
      </w:r>
      <w:proofErr w:type="spellEnd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 </w:t>
      </w:r>
      <w:r w:rsidRPr="00D80601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(3.1)</w:t>
      </w:r>
    </w:p>
    <w:p w:rsidR="00D80601" w:rsidRPr="00D80601" w:rsidRDefault="00D80601" w:rsidP="00D8060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D80601" w:rsidRDefault="00D80601" w:rsidP="00D806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то основная составляющая ущерба будет пропорциональна снижению производительности:</w:t>
      </w:r>
    </w:p>
    <w:p w:rsidR="00D80601" w:rsidRPr="00D80601" w:rsidRDefault="00D80601" w:rsidP="00D806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D80601" w:rsidRDefault="00D80601" w:rsidP="00D8060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У(t) = ∆П = k </w:t>
      </w:r>
      <w:r w:rsidRPr="00D80601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⋅</w:t>
      </w: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∆W = k </w:t>
      </w:r>
      <w:r w:rsidRPr="00D80601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⋅</w:t>
      </w: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</w:t>
      </w:r>
      <w:r w:rsidRPr="00D80601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ср</w:t>
      </w:r>
      <w:proofErr w:type="spellEnd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</w:t>
      </w:r>
      <w:r w:rsidRPr="00D80601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⋅</w:t>
      </w:r>
      <w:proofErr w:type="spellStart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</w:t>
      </w:r>
      <w:r w:rsidRPr="00D80601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огр</w:t>
      </w:r>
      <w:proofErr w:type="spellEnd"/>
      <w:proofErr w:type="gramStart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,</w:t>
      </w:r>
      <w:proofErr w:type="gramEnd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    </w:t>
      </w:r>
      <w:r w:rsidRPr="00D80601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(3.2)</w:t>
      </w:r>
    </w:p>
    <w:p w:rsidR="00D80601" w:rsidRPr="00D80601" w:rsidRDefault="00D80601" w:rsidP="00D8060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D80601" w:rsidRPr="00D80601" w:rsidRDefault="00D80601" w:rsidP="00D806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где </w:t>
      </w:r>
      <w:proofErr w:type="spellStart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</w:t>
      </w:r>
      <w:r w:rsidRPr="00D80601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ср</w:t>
      </w:r>
      <w:proofErr w:type="spellEnd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– средняя потребляемая мощность, кВт;</w:t>
      </w:r>
    </w:p>
    <w:p w:rsidR="00D80601" w:rsidRPr="00D80601" w:rsidRDefault="00D80601" w:rsidP="00D806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</w:t>
      </w:r>
      <w:r w:rsidRPr="00D80601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раб</w:t>
      </w:r>
      <w:proofErr w:type="spellEnd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– нормативное время работы потребителя, час;</w:t>
      </w:r>
    </w:p>
    <w:p w:rsidR="00D80601" w:rsidRPr="00D80601" w:rsidRDefault="00D80601" w:rsidP="00D806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</w:t>
      </w:r>
      <w:r w:rsidRPr="00D80601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огр</w:t>
      </w:r>
      <w:proofErr w:type="spellEnd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– время нарушения электроснабжения (время ограничения), час;</w:t>
      </w:r>
    </w:p>
    <w:p w:rsidR="00D80601" w:rsidRPr="00D80601" w:rsidRDefault="00D80601" w:rsidP="00D806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Таким образом, можно выделить следующие </w:t>
      </w:r>
      <w:r w:rsidRPr="00D80601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существенные факторы</w:t>
      </w: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определяющие величину ущерба:</w:t>
      </w:r>
    </w:p>
    <w:p w:rsidR="00D80601" w:rsidRPr="00D80601" w:rsidRDefault="00D80601" w:rsidP="00D80601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тип потребителя и характер его производства;</w:t>
      </w:r>
    </w:p>
    <w:p w:rsidR="00D80601" w:rsidRPr="00D80601" w:rsidRDefault="00D80601" w:rsidP="00D80601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величину недополученной электроэнергии (∆W);</w:t>
      </w:r>
    </w:p>
    <w:p w:rsidR="00D80601" w:rsidRPr="00D80601" w:rsidRDefault="00D80601" w:rsidP="00D80601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глубину ограничения по мощности (∆P);</w:t>
      </w:r>
    </w:p>
    <w:p w:rsidR="00D80601" w:rsidRPr="00D80601" w:rsidRDefault="00D80601" w:rsidP="00D80601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время ограничения (</w:t>
      </w:r>
      <w:proofErr w:type="spellStart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</w:t>
      </w:r>
      <w:r w:rsidRPr="00D80601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огр</w:t>
      </w:r>
      <w:proofErr w:type="spellEnd"/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.);</w:t>
      </w:r>
    </w:p>
    <w:p w:rsidR="00D80601" w:rsidRPr="00D80601" w:rsidRDefault="00D80601" w:rsidP="00D80601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момент наступления ограничения (степень внезапности);</w:t>
      </w:r>
    </w:p>
    <w:p w:rsidR="00D80601" w:rsidRPr="00D80601" w:rsidRDefault="00D80601" w:rsidP="00D80601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наличие технологических и иных резервов.</w:t>
      </w:r>
    </w:p>
    <w:p w:rsidR="00D80601" w:rsidRPr="00D80601" w:rsidRDefault="00D80601" w:rsidP="00D806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Кроме того, перерыв электроснабжения приводит к нарушению технологического процесса, простою рабочих и оборудования, недоиспользованию, непроизводительному расходу или уничтожению сырья, снижению качества продукции и т.п.</w:t>
      </w:r>
    </w:p>
    <w:p w:rsidR="00D80601" w:rsidRPr="00D80601" w:rsidRDefault="00D80601" w:rsidP="00D806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Для начала рассмотрим простейший случай, когда фактор внезапности нарушения отсутствует.</w:t>
      </w: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Предположим, что факт ограничения рассматриваемого потребителя известен с заблаговременностью, достаточной для принятия всех необходимых мер по предотвращению срыва технологического процесса, брака продукции, поломки оборудования и т.д. Таким образом, останется только та часть ущерба, которая возникает в любом случае. Эту составляющую будем обозначать </w:t>
      </w:r>
      <w:r w:rsidRPr="00D80601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основным ущербом.</w:t>
      </w:r>
    </w:p>
    <w:p w:rsidR="00D80601" w:rsidRPr="00D80601" w:rsidRDefault="00D80601" w:rsidP="00D806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Можно предположить, что эта составляющая зависит от типа потребителя, величины недополученной энергии и наличия у потребителя технологических и иных резервов. Здесь возможны четыре характерных случая (рисунок 3.1):</w:t>
      </w:r>
    </w:p>
    <w:p w:rsidR="00D80601" w:rsidRPr="00D80601" w:rsidRDefault="00D80601" w:rsidP="00D80601">
      <w:pPr>
        <w:numPr>
          <w:ilvl w:val="0"/>
          <w:numId w:val="30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незначительный ущерб</w:t>
      </w: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величина резервов у потребителя достаточна для того, чтобы компенсировать недовыработанную за время ограничения продукцию и не нарушать режим работы смежных предприятий;</w:t>
      </w:r>
    </w:p>
    <w:p w:rsidR="00D80601" w:rsidRPr="00D80601" w:rsidRDefault="00D80601" w:rsidP="00D80601">
      <w:pPr>
        <w:numPr>
          <w:ilvl w:val="0"/>
          <w:numId w:val="30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высокая тяжесть ущерба</w:t>
      </w: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невосполнимая для экономики; резервов у потребителя нет, он простаивает, не вырабатывает продукцию и недопоставляет ее смежным предприятиям;</w:t>
      </w:r>
    </w:p>
    <w:p w:rsidR="00D80601" w:rsidRPr="00D80601" w:rsidRDefault="00D80601" w:rsidP="00D80601">
      <w:pPr>
        <w:numPr>
          <w:ilvl w:val="0"/>
          <w:numId w:val="30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средняя тяжесть ущерба</w:t>
      </w: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промежуточное состояние между двумя рассмотренными выше;</w:t>
      </w:r>
    </w:p>
    <w:p w:rsidR="00D80601" w:rsidRPr="00D80601" w:rsidRDefault="00D80601" w:rsidP="00D80601">
      <w:pPr>
        <w:numPr>
          <w:ilvl w:val="0"/>
          <w:numId w:val="30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80601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lastRenderedPageBreak/>
        <w:t>максимальная тяжесть ущерба</w:t>
      </w:r>
      <w:r w:rsidRPr="00D8060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(недопустимая на практике) - прекращая работу, потребитель создает угрозу жизни людей или глубокий ущерб окружающей среде, который оценить в денежном выражении практически невозможно.</w:t>
      </w:r>
    </w:p>
    <w:p w:rsidR="00D80601" w:rsidRPr="00D80601" w:rsidRDefault="002B69D9" w:rsidP="00D80601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646464"/>
          <w:sz w:val="20"/>
          <w:szCs w:val="20"/>
          <w:lang w:eastAsia="ru-RU"/>
        </w:rPr>
        <w:drawing>
          <wp:inline distT="0" distB="0" distL="0" distR="0">
            <wp:extent cx="1800225" cy="13811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ablitca_2.doc_html_2722163b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01" w:rsidRDefault="002B69D9" w:rsidP="002B69D9">
      <w:pPr>
        <w:jc w:val="center"/>
        <w:rPr>
          <w:b/>
          <w:i/>
          <w:iCs/>
        </w:rPr>
      </w:pPr>
      <w:r w:rsidRPr="002B69D9">
        <w:rPr>
          <w:b/>
          <w:i/>
          <w:iCs/>
        </w:rPr>
        <w:t>Рис. 3.1 Зависимость степени тяжести ущерба от времени нарушения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Таким образом, расчетный экономический ущерб потребителя от перерыва электроснабжения имеет две составляющих [11]:</w:t>
      </w:r>
    </w:p>
    <w:p w:rsid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 =У' +У</w:t>
      </w:r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",</w:t>
      </w:r>
      <w:r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 xml:space="preserve">   </w:t>
      </w:r>
      <w:proofErr w:type="gramEnd"/>
      <w:r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 xml:space="preserve">    </w:t>
      </w:r>
      <w:r w:rsidRPr="002B69D9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(3.3)</w:t>
      </w:r>
    </w:p>
    <w:p w:rsidR="002B69D9" w:rsidRP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где У ' – первичный ущерб, вызванный перерывом электроснабжения данного потребителя (предприятия или технологического агрегата), руб.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У" – вторичный ущерб в результате вынужденного простоя следующей технологической ступени или смежного предприятия, руб.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приближенных расчетах и при проектировании удобно пользоваться относительной величиной удельного ущерба на единицу потребляемой электроэнергии или на единицу продукции, которая является примерно постоянной для родственных предприятий каждой отрасли:</w:t>
      </w: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а) если известна величина удельного ущерба </w:t>
      </w:r>
      <w:proofErr w:type="spellStart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у</w:t>
      </w:r>
      <w:proofErr w:type="gramStart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 ,</w:t>
      </w:r>
      <w:proofErr w:type="gramEnd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 руб. / </w:t>
      </w:r>
      <w:proofErr w:type="spellStart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ед.прод</w:t>
      </w:r>
      <w:proofErr w:type="spellEnd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.: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У' = </w:t>
      </w:r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(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</w:t>
      </w:r>
      <w:proofErr w:type="gram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В.расч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ω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расч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)П</w:t>
      </w:r>
      <w:proofErr w:type="gram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=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2B69D9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⋅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kп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</w:t>
      </w:r>
      <w:r w:rsidRPr="002B69D9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⋅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 ,</w:t>
      </w:r>
      <w:r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 xml:space="preserve">       </w:t>
      </w:r>
      <w:r w:rsidRPr="002B69D9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(3.4)</w:t>
      </w:r>
    </w:p>
    <w:p w:rsidR="002B69D9" w:rsidRP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где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ω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расч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расчетная интенсивность аварийных перерывов электроснабжения (параметр потока отказов системы), год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-</w:t>
      </w:r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1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;</w:t>
      </w:r>
      <w:proofErr w:type="gramEnd"/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В.расч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расчетное время ликвидации аварии, час;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П – средняя производительность предприятия, </w:t>
      </w:r>
      <w:proofErr w:type="spellStart"/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ед.прод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./</w:t>
      </w:r>
      <w:proofErr w:type="gram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час;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kп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– коэффициент простоя (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kп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=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В.расч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ω</w:t>
      </w:r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расч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=</w:t>
      </w:r>
      <w:proofErr w:type="gram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1-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k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Г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).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б) если известна величина удельного ущерба </w:t>
      </w:r>
      <w:proofErr w:type="spellStart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уt</w:t>
      </w:r>
      <w:proofErr w:type="spellEnd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 /</w:t>
      </w:r>
      <w:proofErr w:type="gramStart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W ,</w:t>
      </w:r>
      <w:proofErr w:type="gramEnd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 руб. / </w:t>
      </w:r>
      <w:proofErr w:type="spellStart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кВт•ч</w:t>
      </w:r>
      <w:proofErr w:type="spellEnd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:  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У' = </w:t>
      </w:r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(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</w:t>
      </w:r>
      <w:proofErr w:type="gram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/W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В.расч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ω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расч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)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</w:t>
      </w:r>
      <w:proofErr w:type="gram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ср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 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= (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/W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В.расч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ω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расч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)</w:t>
      </w:r>
      <w:r w:rsidRPr="002B69D9">
        <w:rPr>
          <w:rFonts w:ascii="Tahoma" w:eastAsia="Times New Roman" w:hAnsi="Tahoma" w:cs="Tahoma"/>
          <w:noProof/>
          <w:color w:val="005AAA"/>
          <w:sz w:val="20"/>
          <w:szCs w:val="20"/>
          <w:lang w:eastAsia="ru-RU"/>
        </w:rPr>
        <w:drawing>
          <wp:inline distT="0" distB="0" distL="0" distR="0" wp14:anchorId="151FB418" wp14:editId="3FCB63FC">
            <wp:extent cx="733425" cy="400050"/>
            <wp:effectExtent l="0" t="0" r="9525" b="0"/>
            <wp:docPr id="77" name="Рисунок 77" descr=" \dfrac{{W}_{\text{расч}\text{.}}-{W}_{\text{факт}\text{.}}}{\text{8760}}, ">
              <a:hlinkClick xmlns:a="http://schemas.openxmlformats.org/drawingml/2006/main" r:id="rId46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\dfrac{{W}_{\text{расч}\text{.}}-{W}_{\text{факт}\text{.}}}{\text{8760}}, ">
                      <a:hlinkClick r:id="rId46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         </w:t>
      </w:r>
      <w:r w:rsidRPr="002B69D9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(3.5.)</w:t>
      </w:r>
    </w:p>
    <w:p w:rsidR="002B69D9" w:rsidRP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где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ср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средняя электрическая нагрузка предприятия в нормальном режиме, кВт;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Wрасч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– расчетное электропотребление предприятия в нормальном режиме,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кВт•ч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/ год;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Wфакт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– фактическое электропотребление предприятия при нарушении электроснабжения,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кВт•ч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/ год;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Аналогично определяется вторичный ущерб: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P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У" = </w:t>
      </w:r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(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</w:t>
      </w:r>
      <w:proofErr w:type="gram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"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∆Т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ω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расч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.) П</w:t>
      </w:r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",   </w:t>
      </w:r>
      <w:proofErr w:type="gram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                         </w:t>
      </w:r>
      <w:r w:rsidRPr="002B69D9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(3.6)</w:t>
      </w:r>
    </w:p>
    <w:p w:rsidR="002B69D9" w:rsidRP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У" = (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у"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/W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∆Т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ω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расч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.)</w:t>
      </w:r>
      <w:r w:rsidRPr="002B69D9">
        <w:rPr>
          <w:rFonts w:ascii="Tahoma" w:eastAsia="Times New Roman" w:hAnsi="Tahoma" w:cs="Tahoma"/>
          <w:noProof/>
          <w:color w:val="005AAA"/>
          <w:sz w:val="20"/>
          <w:szCs w:val="20"/>
          <w:lang w:eastAsia="ru-RU"/>
        </w:rPr>
        <w:drawing>
          <wp:inline distT="0" distB="0" distL="0" distR="0" wp14:anchorId="7C4CC180" wp14:editId="3C64E184">
            <wp:extent cx="676275" cy="400050"/>
            <wp:effectExtent l="0" t="0" r="9525" b="0"/>
            <wp:docPr id="78" name="Рисунок 78" descr="\dfrac{W_{\text{расч.}}-W_{\text{факт.}}}{8760} ">
              <a:hlinkClick xmlns:a="http://schemas.openxmlformats.org/drawingml/2006/main" r:id="rId48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dfrac{W_{\text{расч.}}-W_{\text{факт.}}}{8760} ">
                      <a:hlinkClick r:id="rId48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             </w:t>
      </w:r>
      <w:r w:rsidRPr="002B69D9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(3.7)</w:t>
      </w: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 xml:space="preserve">где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у"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– удельный ущерб, связанный с длительностью простоя </w:t>
      </w:r>
      <w:proofErr w:type="spellStart"/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вто-ричного</w:t>
      </w:r>
      <w:proofErr w:type="spellEnd"/>
      <w:proofErr w:type="gram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производства, руб. / ед.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прод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[12];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у"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/W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удельный ущерб, связанный с простоем (</w:t>
      </w:r>
      <w:proofErr w:type="spellStart"/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недопотребле-нием</w:t>
      </w:r>
      <w:proofErr w:type="spellEnd"/>
      <w:proofErr w:type="gram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электроэнергии) вторичного производства, руб. /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кВт•ч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[17];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∆Т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– простой вторичного производства </w:t>
      </w:r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 ∆</w:t>
      </w:r>
      <w:proofErr w:type="spellStart"/>
      <w:proofErr w:type="gram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Тв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=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Тв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−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Т"кр</w:t>
      </w:r>
      <w:proofErr w:type="spellEnd"/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)</w:t>
      </w:r>
      <w:proofErr w:type="gram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час;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Т"кр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– максимально допустимое (критическое) время перерыва первичного производства без ущерба для вторичного, час [11].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Ущерб потребителя, связанный с нарушением технологического процесса, повреждением технологического оборудования и сырья при непредсказуемом аварийном отказе электроснабжения называется ущербом внезапности.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Для его оценки рассмотрим предприятие в виде упрощенной модели, на входе которой имеем сырье и электроэнергию, а на выходе – готовую продукцию (рисунок 3.2). В общем случае нагрузка потребителя состоит из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электроприемников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аварийной брони, технологической брони и прочих.</w:t>
      </w:r>
    </w:p>
    <w:p w:rsidR="002B69D9" w:rsidRDefault="002B69D9" w:rsidP="002B6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52975" cy="102870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tablitca_2.doc_html_10775e7f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9D9" w:rsidRDefault="002B69D9" w:rsidP="002B69D9">
      <w:pPr>
        <w:jc w:val="center"/>
        <w:rPr>
          <w:i/>
          <w:iCs/>
        </w:rPr>
      </w:pPr>
      <w:r w:rsidRPr="002B69D9">
        <w:rPr>
          <w:i/>
          <w:iCs/>
        </w:rPr>
        <w:t>Рис. 3.2. Модель предприятия для ущерба оценки внезапности</w:t>
      </w:r>
    </w:p>
    <w:p w:rsidR="002B69D9" w:rsidRDefault="002B69D9" w:rsidP="002B69D9">
      <w:pPr>
        <w:rPr>
          <w:iCs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Потеря питания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электроприемников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аварийной брони связана с повреждением оборудования, инструмента, возможностью взрывов, пожаров и других аналогичных последствий. Однако, </w:t>
      </w:r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учитывая</w:t>
      </w:r>
      <w:proofErr w:type="gram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что нагрузка аварийной брони составляет относительно небольшую величину и имеет многократное резервирование от нескольких независимых источников, ее можно в дальнейшем исключить из рассмотрения.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Внезапные отключения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электроприемников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технологической брони приводят к порче сырья и потере продукции (если время ограничения больше допустимого, после которого наступает срыв технологического процесса), а также к затратам времени и ресурсов на восстановление нормального технологического режима.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Если рассматривать в качестве эквивалента расход электроэнергии как в уравнении (3.1), то </w:t>
      </w:r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ущерб внезапности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можно записать в виде: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noProof/>
          <w:color w:val="005AAA"/>
          <w:sz w:val="20"/>
          <w:szCs w:val="20"/>
          <w:lang w:eastAsia="ru-RU"/>
        </w:rPr>
        <w:drawing>
          <wp:inline distT="0" distB="0" distL="0" distR="0" wp14:anchorId="008E022A" wp14:editId="0A4CC04D">
            <wp:extent cx="1571625" cy="419100"/>
            <wp:effectExtent l="0" t="0" r="9525" b="0"/>
            <wp:docPr id="81" name="Рисунок 15" descr=" {Y}_{0}=\dfrac{{W}_{р\text{.}\text{цикл}}+{W}_{\text{восст}\text{.}}+{W}_{\text{рез}\text{.}}}{{W}_{\text{уд}\text{.}}} ">
              <a:hlinkClick xmlns:a="http://schemas.openxmlformats.org/drawingml/2006/main" r:id="rId51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{Y}_{0}=\dfrac{{W}_{р\text{.}\text{цикл}}+{W}_{\text{восст}\text{.}}+{W}_{\text{рез}\text{.}}}{{W}_{\text{уд}\text{.}}} ">
                      <a:hlinkClick r:id="rId51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 xml:space="preserve">           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2B69D9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(3.8)</w:t>
      </w:r>
    </w:p>
    <w:p w:rsidR="002B69D9" w:rsidRP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где </w:t>
      </w:r>
      <w:proofErr w:type="spellStart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W</w:t>
      </w:r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р.цикл</w:t>
      </w:r>
      <w:proofErr w:type="spellEnd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.</w:t>
      </w:r>
      <w:r w:rsidRPr="002B69D9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– непроизводительный расход энергии на незавершенный технологический цикл,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кВт•ч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;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W</w:t>
      </w:r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восст</w:t>
      </w:r>
      <w:proofErr w:type="spellEnd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.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– затраты энергии на восстановление нормального технологического процесса,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кВт•ч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;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Wрез</w:t>
      </w:r>
      <w:proofErr w:type="spellEnd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.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имеющиеся резервы мощности (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Wрез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= N рез.t рез</w:t>
      </w:r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)</w:t>
      </w:r>
      <w:proofErr w:type="gram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кВт•ч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;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W</w:t>
      </w:r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уд</w:t>
      </w:r>
      <w:proofErr w:type="spellEnd"/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.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– удельный расход энергии в нормальном режиме,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кВт•ч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/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ед.прод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практических расчетах надежности удобно пользоваться удельными величинами ущерба, отнесенного либо к мощности технологической брони, либо к полной установленной мощности рассматриваемого потребителя, от которых легко перейти к удельному ущербу на единицу продукции:</w:t>
      </w:r>
    </w:p>
    <w:p w:rsid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noProof/>
          <w:color w:val="005AAA"/>
          <w:sz w:val="20"/>
          <w:szCs w:val="20"/>
          <w:lang w:eastAsia="ru-RU"/>
        </w:rPr>
        <w:lastRenderedPageBreak/>
        <w:drawing>
          <wp:inline distT="0" distB="0" distL="0" distR="0" wp14:anchorId="62F5A387" wp14:editId="7AD1396F">
            <wp:extent cx="1914525" cy="419100"/>
            <wp:effectExtent l="0" t="0" r="9525" b="0"/>
            <wp:docPr id="82" name="Рисунок 82" descr="y_0=\dfrac{Y_0}{N_{\text{тех.бр.}}}W_{\text{тех.бр.}} ;  \ y_0=\dfrac{Y_0}{N}_{\text{уст.}}{W_{\text{уд.}}} ">
              <a:hlinkClick xmlns:a="http://schemas.openxmlformats.org/drawingml/2006/main" r:id="rId53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_0=\dfrac{Y_0}{N_{\text{тех.бр.}}}W_{\text{тех.бр.}} ;  \ y_0=\dfrac{Y_0}{N}_{\text{уст.}}{W_{\text{уд.}}} ">
                      <a:hlinkClick r:id="rId53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20"/>
          <w:szCs w:val="20"/>
          <w:vertAlign w:val="subscript"/>
          <w:lang w:val="en-US" w:eastAsia="ru-RU"/>
        </w:rPr>
        <w:t xml:space="preserve">                           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 </w:t>
      </w:r>
      <w:r w:rsidRPr="002B69D9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(3.9)</w:t>
      </w:r>
    </w:p>
    <w:p w:rsidR="002B69D9" w:rsidRP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итоге полный экономический ущерб потребителя можно определить по формулам:</w:t>
      </w: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P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У’ = γ · (y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0 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+ 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y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в.расч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) · 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ω</w:t>
      </w:r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расч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П</w:t>
      </w:r>
      <w:proofErr w:type="gram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 </w:t>
      </w:r>
      <w:r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)</w:t>
      </w:r>
      <w:proofErr w:type="gramEnd"/>
      <w:r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 xml:space="preserve">                </w:t>
      </w:r>
      <w:r w:rsidRPr="002B69D9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(3.10)</w:t>
      </w:r>
    </w:p>
    <w:p w:rsid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 xml:space="preserve">                    </w:t>
      </w:r>
      <w:r>
        <w:rPr>
          <w:rFonts w:ascii="Tahoma" w:eastAsia="Times New Roman" w:hAnsi="Tahoma" w:cs="Tahoma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52900" cy="60007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doc24.doc_html_2f6b633d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 xml:space="preserve">           </w:t>
      </w:r>
      <w:r w:rsidR="00FB6619">
        <w:rPr>
          <w:rFonts w:ascii="Tahoma" w:eastAsia="Times New Roman" w:hAnsi="Tahoma" w:cs="Tahoma"/>
          <w:i/>
          <w:iCs/>
          <w:color w:val="000000"/>
          <w:sz w:val="20"/>
          <w:szCs w:val="20"/>
          <w:lang w:val="en-US" w:eastAsia="ru-RU"/>
        </w:rPr>
        <w:t xml:space="preserve">                            </w:t>
      </w:r>
      <w:r w:rsidRPr="002B69D9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(3.11)</w:t>
      </w:r>
    </w:p>
    <w:p w:rsid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</w:pPr>
    </w:p>
    <w:p w:rsidR="002B69D9" w:rsidRPr="002B69D9" w:rsidRDefault="002B69D9" w:rsidP="002B69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где </w:t>
      </w:r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у</w:t>
      </w:r>
      <w:r w:rsidRPr="002B69D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0</w:t>
      </w: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– составляющая удельного ущерба, связанная с фактом потери питания, руб. / (перерыв × </w:t>
      </w:r>
      <w:proofErr w:type="spellStart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ед.прод</w:t>
      </w:r>
      <w:proofErr w:type="spellEnd"/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.);</w:t>
      </w:r>
    </w:p>
    <w:p w:rsidR="00FB6619" w:rsidRPr="002B69D9" w:rsidRDefault="00FB661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69D9" w:rsidRPr="002B69D9" w:rsidRDefault="002B69D9" w:rsidP="002B69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B69D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γ – коэффициент, учитывающий степень ограничения производства при перерывах электроснабжения.</w:t>
      </w:r>
    </w:p>
    <w:p w:rsidR="002B69D9" w:rsidRDefault="002B69D9" w:rsidP="002B69D9"/>
    <w:p w:rsidR="00FB6619" w:rsidRDefault="00FB6619" w:rsidP="002B69D9"/>
    <w:p w:rsidR="00FB6619" w:rsidRPr="00B90D61" w:rsidRDefault="00B90D61" w:rsidP="002B69D9">
      <w:pPr>
        <w:rPr>
          <w:sz w:val="52"/>
        </w:rPr>
      </w:pPr>
      <w:r w:rsidRPr="00B90D61">
        <w:rPr>
          <w:color w:val="FF0000"/>
          <w:sz w:val="52"/>
        </w:rPr>
        <w:t>МОЙ ИНС ***-**168</w:t>
      </w:r>
      <w:bookmarkStart w:id="0" w:name="_GoBack"/>
      <w:bookmarkEnd w:id="0"/>
    </w:p>
    <w:p w:rsidR="00FB6619" w:rsidRDefault="00FB6619" w:rsidP="002B69D9">
      <w:pPr>
        <w:rPr>
          <w:b/>
        </w:rPr>
      </w:pPr>
      <w:r w:rsidRPr="00FB6619">
        <w:rPr>
          <w:b/>
        </w:rPr>
        <w:t>ГЛАВА 4. ВАРИАНТЫ ЗАДАНИЯ НА ВЫПОЛНЕНИЯ КУРСОВОЙ РАБОТЫ</w:t>
      </w:r>
    </w:p>
    <w:p w:rsid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4.1. Варианты заданий на выполнение расчетов надежности системы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 </w:t>
      </w:r>
    </w:p>
    <w:p w:rsidR="00FB6619" w:rsidRP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FB6619" w:rsidRP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Формулировка задания:</w:t>
      </w:r>
    </w:p>
    <w:p w:rsidR="00FB6619" w:rsidRPr="00FB6619" w:rsidRDefault="00FB6619" w:rsidP="00FB6619">
      <w:pPr>
        <w:numPr>
          <w:ilvl w:val="0"/>
          <w:numId w:val="31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Определить надежность подстанции предприятия, схема замещения которой приведена на рис. 4.1. Определить коэффициенты готовности для элементов системы, показанной на схеме замещения, с учетом данным статистки отказов и восстановления за период эксплуатации N </w:t>
      </w:r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лет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(</w:t>
      </w:r>
      <w:proofErr w:type="gramEnd"/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таблицы 4.1 – 4.3),</w:t>
      </w:r>
      <w:r w:rsidRPr="00FB6619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и паспортных (нормативных) данных показателей надежности элементов системы, приведенных в приложении 5 [4].</w:t>
      </w:r>
    </w:p>
    <w:p w:rsidR="00FB6619" w:rsidRPr="00FB6619" w:rsidRDefault="00FB6619" w:rsidP="00FB6619">
      <w:pPr>
        <w:numPr>
          <w:ilvl w:val="0"/>
          <w:numId w:val="31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Составить модель структуры сети для анализа надежности логико-вероятностным методом и определить значения ее показателей. Рассчитать и построить графики зависимости коэффициента готовности системы и вероятности отказа питания от каждого источника генерации на L последующих лет эксплуатации, с разбивкой по кварталам.</w:t>
      </w:r>
    </w:p>
    <w:p w:rsidR="00FB6619" w:rsidRDefault="00FB6619" w:rsidP="00FB6619">
      <w:pPr>
        <w:numPr>
          <w:ilvl w:val="0"/>
          <w:numId w:val="31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Сделать выводы о необходимости технического обслуживания по критерию минимально допустимого уровня надежности. Предложить организационно-технические мероприятия по обеспечению требуемого уровня надежности. Дать оценку экономического ущерба от вероятных перерывов электроснабжения предприятия 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с учетом его отраслевой принадлежности (таблица 4.4) 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и характеристикой удельных ущербов предприятий от перерывов электроснабжения 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(приложение 6).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FB6619" w:rsidRPr="00FB6619" w:rsidRDefault="00FB6619" w:rsidP="00FB6619">
      <w:pPr>
        <w:numPr>
          <w:ilvl w:val="0"/>
          <w:numId w:val="31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FB6619" w:rsidRP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u w:val="single"/>
          <w:lang w:eastAsia="ru-RU"/>
        </w:rPr>
        <w:t>Порядок выбора данных схемы замещения:</w:t>
      </w:r>
    </w:p>
    <w:p w:rsid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Выбор варианта задания производится в соответствии с тремя цифрами младших разрядов ИНС. Так, </w:t>
      </w:r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например</w:t>
      </w:r>
      <w:proofErr w:type="gram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FB661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ИНС 053-02137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следовательно, вариант задания </w:t>
      </w:r>
      <w:r w:rsidRPr="00FB661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№137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и значение параметров поиска в таблицах 4.1 и 4.2 – </w:t>
      </w:r>
      <w:r w:rsidRPr="00FB661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XYZ = 137.</w:t>
      </w:r>
    </w:p>
    <w:p w:rsidR="00FB6619" w:rsidRP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FB6619" w:rsidRP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  <w:lang w:eastAsia="ru-RU"/>
        </w:rPr>
        <w:t>По таблицам 4.1 и 4.2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в соответствии с вариантом задания определяем параметры схемы замещения подстанции (длина линий электропередачи Л1 и Л2 и номер 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воздушных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выключателей на схеме замещения), периоды эксплуатации N и прогноза L её надежности, а также минимальный уровень коэффициента </w:t>
      </w:r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готовности  </w:t>
      </w:r>
      <w:proofErr w:type="spellStart"/>
      <w:r w:rsidRPr="00FB6619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proofErr w:type="gramEnd"/>
      <w:r w:rsidRPr="00FB6619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Гдоп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системы. В таблицах 4.1 и 4.2 по вертикали (координата X) данные объединены в триады; по координатам </w:t>
      </w:r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Y,Z</w:t>
      </w:r>
      <w:proofErr w:type="gram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– в 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группы по два значения. В ячейках Л</w:t>
      </w:r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1 ,</w:t>
      </w:r>
      <w:proofErr w:type="gram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Л2 данные в км, в ячейках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Вв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указаны номера на схеме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 воздушных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выключателей (остальные выключатели 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масляные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).</w:t>
      </w:r>
    </w:p>
    <w:p w:rsid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Так для выбранного варианта </w:t>
      </w:r>
      <w:r w:rsidRPr="00FB661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№137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данные в таблицах 4.1 и 4.2 выделены курсивом: длина ЛЭП 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Л1 – 65 км; Л2 – 165 км;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номер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воздушного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выключателя 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В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3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 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 схеме замещения; период эксплуатации 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N = 5 лет; L = 3 года; </w:t>
      </w:r>
      <w:proofErr w:type="spellStart"/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k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Гдоп</w:t>
      </w:r>
      <w:proofErr w:type="spellEnd"/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=0,92.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При выборе нормативных значений параметров (Приложение 5) [4] следует учесть, что для всех вариантов ЛЭП - Л1-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одноцепная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воздушная линия электропередачи с железобетонными опорами; Л2 - </w:t>
      </w:r>
      <w:proofErr w:type="spellStart"/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двухцепная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 воздушная</w:t>
      </w:r>
      <w:proofErr w:type="gram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линия электропередачи с металлическими опорами; номинальная мощность трансформаторов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S</w:t>
      </w:r>
      <w:r w:rsidRPr="00FB661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Тном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= 2,5 – 7,5 МВА.</w:t>
      </w:r>
    </w:p>
    <w:p w:rsidR="00FB6619" w:rsidRP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FB6619" w:rsidRP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  <w:lang w:eastAsia="ru-RU"/>
        </w:rPr>
        <w:t>По таблице 4.3.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определяем данные статистики отказов элементов. В этой таблице приняты следующие обозначения:</w:t>
      </w:r>
    </w:p>
    <w:p w:rsidR="00FB6619" w:rsidRPr="00FB6619" w:rsidRDefault="00FB6619" w:rsidP="00FB661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FB661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Ns</w:t>
      </w:r>
      <w:proofErr w:type="spellEnd"/>
      <w:r w:rsidRPr="00FB661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= X+Y+Z, – код варианта;</w:t>
      </w:r>
    </w:p>
    <w:p w:rsid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El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– обозначение элемента на схеме замещения (О</w:t>
      </w:r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1,О</w:t>
      </w:r>
      <w:proofErr w:type="gram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2,О3 – отделители О</w:t>
      </w:r>
      <w:r w:rsidRPr="00FB661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Т1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О</w:t>
      </w:r>
      <w:r w:rsidRPr="00FB661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Т2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О</w:t>
      </w:r>
      <w:r w:rsidRPr="00FB661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Т3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соответственно; L1, L2 – воздушные ЛЭП Л1 и Л2 соответственно; остальные совпадают с обозначениями на схеме);</w:t>
      </w:r>
    </w:p>
    <w:p w:rsidR="00FB6619" w:rsidRP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 - число отказов элемента;</w:t>
      </w:r>
    </w:p>
    <w:p w:rsidR="00FB6619" w:rsidRP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T_rest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[</w:t>
      </w:r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1..</w:t>
      </w:r>
      <w:proofErr w:type="gram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n] – статистика восстановлений элемента, 10</w:t>
      </w:r>
      <w:r w:rsidRPr="00FB6619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-3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лет/отказ.</w:t>
      </w:r>
    </w:p>
    <w:p w:rsidR="00FB6619" w:rsidRP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Так для варианта </w:t>
      </w:r>
      <w:r w:rsidRPr="00FB661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№137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код варианта в таблице 4.3 равен </w:t>
      </w:r>
      <w:r w:rsidRPr="00FB661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N</w:t>
      </w:r>
      <w:r w:rsidRPr="00FB6619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bscript"/>
          <w:lang w:eastAsia="ru-RU"/>
        </w:rPr>
        <w:t>S</w:t>
      </w:r>
      <w:r w:rsidRPr="00FB661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=1+3+7=11.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Значения статистики отказов элементов в строке N</w:t>
      </w:r>
      <w:r w:rsidRPr="00FB661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S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=11 выделены курсивом: например, 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выключатель В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3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 за период эксплуатации 5 лет имел два отказа со средним временем восстановления t*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В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 =16,7 [10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perscript"/>
          <w:lang w:eastAsia="ru-RU"/>
        </w:rPr>
        <w:t>-3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 лет/отказ] и 17,</w:t>
      </w:r>
      <w:proofErr w:type="gramStart"/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8  [</w:t>
      </w:r>
      <w:proofErr w:type="gramEnd"/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10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perscript"/>
          <w:lang w:eastAsia="ru-RU"/>
        </w:rPr>
        <w:t>-3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 лет/отказ]; аналогично по элементам В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4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; В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1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 и Т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2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.</w:t>
      </w:r>
    </w:p>
    <w:p w:rsidR="00FB6619" w:rsidRP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Следует обратить внимание на размерность показателей надежности, приводимых в таблицах нормативных данных [4] (приложение 5) и таблицах задания, и привести их в соответствие.</w:t>
      </w:r>
    </w:p>
    <w:p w:rsidR="00FB6619" w:rsidRP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u w:val="single"/>
          <w:lang w:eastAsia="ru-RU"/>
        </w:rPr>
        <w:t xml:space="preserve">Выбора отраслевой принадлежности </w:t>
      </w:r>
      <w:proofErr w:type="spellStart"/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u w:val="single"/>
          <w:lang w:eastAsia="ru-RU"/>
        </w:rPr>
        <w:t>электропотребителя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производится в соответствии с кодом варианта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</w:t>
      </w:r>
      <w:r w:rsidRPr="00FB661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отрасль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= Z 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в таблице 4.4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где параметр Z – цифра младшего разряда ИНС. Так, если ИНС 053-02137, то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</w:t>
      </w:r>
      <w:r w:rsidRPr="00FB6619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отрасль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= 7. Характеристики удельных ущербов предприятий от перерывов электроснабжения следует определить в соответствии с выбранной отраслью промышленности по статистическим данным </w:t>
      </w:r>
      <w:r w:rsidRPr="00FB6619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(приложение 6 таблица 6.1)</w:t>
      </w: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При этом наименование отраслевого предприятия в таблице 6.1 выбирается по усмотрению автора проекта.</w:t>
      </w:r>
    </w:p>
    <w:p w:rsidR="00FB6619" w:rsidRPr="00FB6619" w:rsidRDefault="00FB6619" w:rsidP="00FB661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FB6619" w:rsidRPr="00FB6619" w:rsidRDefault="00FB6619" w:rsidP="00FB661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FB6619" w:rsidRDefault="00FB6619" w:rsidP="002B69D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381625" cy="6227851"/>
            <wp:effectExtent l="0" t="0" r="0" b="19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oc18.doc_html_324a6a95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007" cy="629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619" w:rsidRDefault="00FB6619" w:rsidP="002B69D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350224" cy="2600325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doc18.doc_html_cef5e2b3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801" cy="287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619" w:rsidRDefault="00FB6619" w:rsidP="002B69D9">
      <w:pPr>
        <w:rPr>
          <w:b/>
          <w:bCs/>
          <w:i/>
          <w:iCs/>
        </w:rPr>
      </w:pPr>
      <w:r w:rsidRPr="00FB6619">
        <w:rPr>
          <w:b/>
          <w:bCs/>
          <w:i/>
          <w:iCs/>
        </w:rPr>
        <w:t xml:space="preserve">Рис. 4.1. Схема замещения </w:t>
      </w:r>
      <w:proofErr w:type="spellStart"/>
      <w:r w:rsidRPr="00FB6619">
        <w:rPr>
          <w:b/>
          <w:bCs/>
          <w:i/>
          <w:iCs/>
        </w:rPr>
        <w:t>трехтрансформаторной</w:t>
      </w:r>
      <w:proofErr w:type="spellEnd"/>
      <w:r w:rsidRPr="00FB6619">
        <w:rPr>
          <w:b/>
          <w:bCs/>
          <w:i/>
          <w:iCs/>
        </w:rPr>
        <w:t xml:space="preserve"> подстанции (задание</w:t>
      </w:r>
    </w:p>
    <w:p w:rsidR="00FB6619" w:rsidRDefault="00FB6619" w:rsidP="00FB661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737235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doc18.doc_html_1b446dba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619" w:rsidRDefault="00FB6619" w:rsidP="00FB6619">
      <w:pPr>
        <w:jc w:val="both"/>
      </w:pPr>
    </w:p>
    <w:p w:rsidR="00FB6619" w:rsidRDefault="00FB6619" w:rsidP="00FB6619">
      <w:pPr>
        <w:jc w:val="both"/>
      </w:pPr>
    </w:p>
    <w:p w:rsidR="00FB6619" w:rsidRDefault="00FB6619" w:rsidP="00FB6619">
      <w:pPr>
        <w:jc w:val="both"/>
      </w:pPr>
    </w:p>
    <w:p w:rsidR="00FB6619" w:rsidRDefault="00FB6619" w:rsidP="00FB6619">
      <w:pPr>
        <w:jc w:val="both"/>
      </w:pPr>
    </w:p>
    <w:p w:rsidR="00FB6619" w:rsidRDefault="00FB6619" w:rsidP="00FB6619">
      <w:pPr>
        <w:jc w:val="both"/>
      </w:pPr>
    </w:p>
    <w:p w:rsidR="00FB6619" w:rsidRDefault="00FB6619" w:rsidP="00FB6619">
      <w:pPr>
        <w:jc w:val="both"/>
      </w:pPr>
    </w:p>
    <w:p w:rsidR="00FB6619" w:rsidRPr="00FB6619" w:rsidRDefault="00FB6619" w:rsidP="00FB6619">
      <w:pPr>
        <w:shd w:val="clear" w:color="auto" w:fill="FFFFFF"/>
        <w:spacing w:after="0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lastRenderedPageBreak/>
        <w:t>Таблица 4.4</w:t>
      </w:r>
    </w:p>
    <w:p w:rsidR="00FB6619" w:rsidRPr="00FB6619" w:rsidRDefault="00FB6619" w:rsidP="00FB6619">
      <w:pPr>
        <w:shd w:val="clear" w:color="auto" w:fill="FFFFFF"/>
        <w:spacing w:after="60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Отраслевая принадлежность предприятия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2"/>
        <w:gridCol w:w="7137"/>
      </w:tblGrid>
      <w:tr w:rsidR="00FB6619" w:rsidRPr="00FB6619" w:rsidTr="00FB6619"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  <w:lang w:eastAsia="ru-RU"/>
              </w:rPr>
              <w:t>КОД ВАРИАНТА</w:t>
            </w:r>
          </w:p>
          <w:p w:rsidR="00FB6619" w:rsidRPr="00FB6619" w:rsidRDefault="00FB6619" w:rsidP="00FB6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proofErr w:type="spellStart"/>
            <w:r w:rsidRPr="00FB6619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  <w:lang w:eastAsia="ru-RU"/>
              </w:rPr>
              <w:t>N</w:t>
            </w:r>
            <w:r w:rsidRPr="00FB6619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  <w:vertAlign w:val="subscript"/>
                <w:lang w:eastAsia="ru-RU"/>
              </w:rPr>
              <w:t>отрасль</w:t>
            </w:r>
            <w:proofErr w:type="spellEnd"/>
          </w:p>
        </w:tc>
        <w:tc>
          <w:tcPr>
            <w:tcW w:w="7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  <w:lang w:eastAsia="ru-RU"/>
              </w:rPr>
              <w:t>ОТРАСЛЬ ПРОМЫШЛЕННОСТИ</w:t>
            </w:r>
          </w:p>
        </w:tc>
      </w:tr>
      <w:tr w:rsidR="00FB6619" w:rsidRPr="00FB6619" w:rsidTr="00FB6619"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1. Топливная промышленность</w:t>
            </w:r>
          </w:p>
        </w:tc>
      </w:tr>
      <w:tr w:rsidR="00FB6619" w:rsidRPr="00FB6619" w:rsidTr="00FB6619"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2. Черная металлургия</w:t>
            </w:r>
          </w:p>
        </w:tc>
      </w:tr>
      <w:tr w:rsidR="00FB6619" w:rsidRPr="00FB6619" w:rsidTr="00FB6619"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3. Цветная металлургия</w:t>
            </w:r>
          </w:p>
        </w:tc>
      </w:tr>
      <w:tr w:rsidR="00FB6619" w:rsidRPr="00FB6619" w:rsidTr="00FB6619"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4. Химическая промышленность</w:t>
            </w:r>
          </w:p>
        </w:tc>
      </w:tr>
      <w:tr w:rsidR="00FB6619" w:rsidRPr="00FB6619" w:rsidTr="00FB6619"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5. Нефтехимическая промышленность</w:t>
            </w:r>
          </w:p>
        </w:tc>
      </w:tr>
      <w:tr w:rsidR="00FB6619" w:rsidRPr="00FB6619" w:rsidTr="00FB6619"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6. Машиностроение и металлообработка</w:t>
            </w:r>
          </w:p>
        </w:tc>
      </w:tr>
      <w:tr w:rsidR="00FB6619" w:rsidRPr="00FB6619" w:rsidTr="00FB6619"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7. Деревообрабатывающая и целлюлозно-бумажная промышленность</w:t>
            </w:r>
          </w:p>
        </w:tc>
      </w:tr>
      <w:tr w:rsidR="00FB6619" w:rsidRPr="00FB6619" w:rsidTr="00FB6619"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8. Промышленность строительных материалов</w:t>
            </w:r>
          </w:p>
        </w:tc>
      </w:tr>
      <w:tr w:rsidR="00FB6619" w:rsidRPr="00FB6619" w:rsidTr="00FB6619"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9. Легкая промышленность</w:t>
            </w:r>
          </w:p>
        </w:tc>
      </w:tr>
      <w:tr w:rsidR="00FB6619" w:rsidRPr="00FB6619" w:rsidTr="00FB6619"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6619" w:rsidRPr="00FB6619" w:rsidRDefault="00FB6619" w:rsidP="00FB6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FB661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10. Пищевая промышленность</w:t>
            </w:r>
          </w:p>
        </w:tc>
      </w:tr>
      <w:tr w:rsidR="00FB6619" w:rsidRPr="00FB6619" w:rsidTr="00FB6619"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B6619" w:rsidRPr="00FB6619" w:rsidRDefault="00FB6619" w:rsidP="00FB6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</w:p>
        </w:tc>
        <w:tc>
          <w:tcPr>
            <w:tcW w:w="7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B6619" w:rsidRPr="00FB6619" w:rsidRDefault="00FB6619" w:rsidP="00FB6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</w:p>
        </w:tc>
      </w:tr>
    </w:tbl>
    <w:p w:rsidR="00FB6619" w:rsidRDefault="00FB6619" w:rsidP="00FB6619">
      <w:pPr>
        <w:jc w:val="both"/>
      </w:pPr>
    </w:p>
    <w:p w:rsidR="00FB6619" w:rsidRDefault="00FB6619" w:rsidP="00FB6619">
      <w:pPr>
        <w:jc w:val="both"/>
      </w:pPr>
    </w:p>
    <w:p w:rsidR="00FB6619" w:rsidRDefault="00FB6619" w:rsidP="00FB6619">
      <w:pPr>
        <w:jc w:val="both"/>
      </w:pPr>
    </w:p>
    <w:p w:rsidR="00FB6619" w:rsidRDefault="00FB6619" w:rsidP="00FB6619">
      <w:pPr>
        <w:jc w:val="both"/>
      </w:pPr>
    </w:p>
    <w:p w:rsidR="00FB6619" w:rsidRDefault="00FB6619" w:rsidP="00FB6619">
      <w:pPr>
        <w:jc w:val="both"/>
      </w:pPr>
    </w:p>
    <w:p w:rsidR="00FB6619" w:rsidRDefault="00FB6619" w:rsidP="00FB6619">
      <w:pPr>
        <w:jc w:val="both"/>
      </w:pPr>
    </w:p>
    <w:p w:rsidR="00FB6619" w:rsidRDefault="00FB6619" w:rsidP="00FB6619">
      <w:pPr>
        <w:jc w:val="both"/>
      </w:pPr>
    </w:p>
    <w:p w:rsidR="00FB6619" w:rsidRDefault="00FB6619" w:rsidP="00FB6619">
      <w:pPr>
        <w:jc w:val="both"/>
      </w:pPr>
      <w:hyperlink r:id="rId59" w:history="1">
        <w:r>
          <w:rPr>
            <w:rStyle w:val="here"/>
            <w:caps/>
            <w:color w:val="005AAA"/>
            <w:sz w:val="27"/>
            <w:szCs w:val="27"/>
            <w:bdr w:val="single" w:sz="6" w:space="1" w:color="005AAA" w:frame="1"/>
            <w:shd w:val="clear" w:color="auto" w:fill="FFFFFF"/>
          </w:rPr>
          <w:t>СПИСОК РЕКОМЕНДУЕМОЙ ЛИТЕРАТУРЫ</w:t>
        </w:r>
      </w:hyperlink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ГОСТ 27.002-89 Надежность в технике. Основные понятия. Термины и определения. – М.: Издательство стандартов, 1990. – 24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Правила устройства электроустановок. – М.: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Главгосэнергонадзор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РФ, 2000.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ГОСТ 27.310-95 ССНТ Анализ видов, последствий и критичности отказов технике. Основные положения. – М.: Издательство стандартов, 1998.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РД 34.20.574, Указания по применению показателей надежности элементов энергосистем и работы энергоблоков с паротурбинными установками, ОАО «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Союзтехэнерго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», НИУ МЭИ, Утверждено Главным техническим управлением по эксплуатации энергосистем Минэнерго СССР, 1984. </w:t>
      </w:r>
      <w:hyperlink r:id="rId60" w:history="1"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http://gostrf.com/normadata/1/4294817/4294817220.htm</w:t>
        </w:r>
      </w:hyperlink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Технический регламент “О безопасности при нарушениях электроснабжения (проект, версия 3 от 22.05.2006). М.: 2006. 25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Горелик А.В. Практикум по основам теории надежности [Электронный ресурс]: учебное пособие/ Горелик А.В., Ермакова О.П.— Электрон. текстовые </w:t>
      </w:r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данные.—</w:t>
      </w:r>
      <w:proofErr w:type="gram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М.: Учебно-методический центр по образованию на железнодорожном транспорте, 2013.— 133 c.— Режим доступа: </w:t>
      </w:r>
      <w:hyperlink r:id="rId61" w:history="1"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local</w:t>
        </w:r>
        <w:proofErr w:type="spellEnd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iprlib</w:t>
        </w:r>
        <w:proofErr w:type="spellEnd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go.php?bid</w:t>
        </w:r>
        <w:proofErr w:type="spellEnd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=26826</w:t>
        </w:r>
      </w:hyperlink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— ЭБС «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IPRbooks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», по паролю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Шлейников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В.Б. Электроснабжение цеха промышленного предприятия [Электронный ресурс]: учебное пособие/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Шлейников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В.Б.— Электрон. текстовые </w:t>
      </w:r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данные.—</w:t>
      </w:r>
      <w:proofErr w:type="gram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Оренбург: Оренбургский государственный университет, ЭБС АСВ, 2012.— 115 c.— Режим доступа: </w:t>
      </w:r>
      <w:hyperlink r:id="rId62" w:history="1"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local</w:t>
        </w:r>
        <w:proofErr w:type="spellEnd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iprlib</w:t>
        </w:r>
        <w:proofErr w:type="spellEnd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go.php?bid</w:t>
        </w:r>
        <w:proofErr w:type="spellEnd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=26826</w:t>
        </w:r>
      </w:hyperlink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— ЭБС «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IPRbooks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», по паролю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 xml:space="preserve">Сивков А.А. Основы электроснабжения [Электронный ресурс]: учебное пособие/ Сивков А.А., Герасимов Д.Ю.,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Сайгаш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А.С.— Электрон. текстовые </w:t>
      </w:r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данные.—</w:t>
      </w:r>
      <w:proofErr w:type="gram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Томск: Томский политехнический университет, 2014.— 174 c.— Режим доступа: </w:t>
      </w:r>
      <w:hyperlink r:id="rId63" w:history="1"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local</w:t>
        </w:r>
        <w:proofErr w:type="spellEnd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iprlib</w:t>
        </w:r>
        <w:proofErr w:type="spellEnd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go.php?bid</w:t>
        </w:r>
        <w:proofErr w:type="spellEnd"/>
        <w:r w:rsidRPr="00FB6619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=26826</w:t>
        </w:r>
      </w:hyperlink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— ЭБС «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IPRbooks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», по паролю.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Надежность и диагностика систем электроснабжения железных дорог: учебник для ВУЗов ж\д транспорта / А.В. Ефимов, А.Г. </w:t>
      </w:r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Галкин.-</w:t>
      </w:r>
      <w:proofErr w:type="gram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М: УМК МПС России, 2000. - 512с.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Китушин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В.Г. Надежность энергетических систем: учебное пособие для электроэнергетических специальностей </w:t>
      </w:r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вузов.-</w:t>
      </w:r>
      <w:proofErr w:type="gram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М.: Высшая школа, 1984. – 256с.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Справочник по проектированию электроснабжения /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под.ред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Ю.Г.Барыбина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– М.: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1990. – 576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Гук Ю.Б. Анализ надежности электроэнергетических установок. - Л.: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Ленинградское отд., 1988. – 224с.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Анисимов Д.Н. Надежность систем автоматизации. – М.: изд-во МЭИ, 2003. – 96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Балаков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Ю.Н., Шевченко А.Т., Шунтов А.В. Надежность схем выдачи мощности электростанций. – М.: изд-во МЭИ, 1993. – 128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Биллинтон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Р.,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Аллан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Р. Оценка надежности электроэнергетических систем: Пер. с англ. – М.: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1988. – 288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Буртаев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Ю.О.,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Острейковский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В.А. Статистический анализ надежности объектов по ограниченной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инфомации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– М.: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</w:t>
      </w:r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1995.–</w:t>
      </w:r>
      <w:proofErr w:type="gram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240с.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Глазунов Л.П.,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Грабовицкий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В.П., Щербаков О.В. Основы теории надежности автоматических систем управления: – Л.: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1984. – 208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Гук Ю.Б.,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Кантан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В.В., Петрова С.С. Проектирование электрической части станций и подстанций: – Л.: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1985. – 312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Гук Ю.Б. Теория надежности в электроэнергетике. – Л.: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1990. – 208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ГОСТ 27001 – 95. Система стандартов.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Вып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95. – «Надежность в технике». Основные положения. Межгосударственный совет по стандартизации, метрологии и сертификации. – Минск, 1996.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Диллон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Б., Сингх Ч. Инженерные методы обеспечения надежности </w:t>
      </w:r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систем.–</w:t>
      </w:r>
      <w:proofErr w:type="gram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М. Мир, 1984. –318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Дружинин Г.В. Надежность автоматизированных систем. – М.: Энергия, 1977. – 536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Калявин В.П., Рыбаков Л.М. Надежность и диагностика </w:t>
      </w:r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электроустановок.–</w:t>
      </w:r>
      <w:proofErr w:type="gram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Йошкар-Ола: изд-во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Мар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гос. ун-та. – 2000. – 348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Китушин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В.Г. Надежность энергетических систем. — М.: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Высш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</w:t>
      </w:r>
      <w:proofErr w:type="spellStart"/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шк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.,</w:t>
      </w:r>
      <w:proofErr w:type="gram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1984.–256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Китушин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В.Г., Тарасов Е.Д., Кучеров Ю.Н. Надежность энергетических систем. – Новосибирск, 1985. – 67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Китушин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В.Г. Надежность энергетических систем. – Новосибирск: Изд-во НГТУ – 2003. – 256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Михайлов В.В. Надежность электроснабжения промышленных предприятий. – М.: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Энергоиздат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1982. – 150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Надежность систем энергетики и их оборудования: Справочник / Под ред. Ю.Н. Руденко. Том. 1. Общие модели анализа и синтеза надежности систем энергетики. – М.: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1994. – 480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Надежность систем энергетики и их оборудования: Справочник в 4-х т. / под ред. М.Н. Розанова. Т 2. Надежность электроэнергетических систем. – М.: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2000. – 568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Надежность систем энергетики. Терминология. – М.: Наука, 1980.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Розанов М.Н.  Управление надежностью электроэнергетических систем. – Новосибирск: Наука, 1991. – 208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Руденко Ю. Н., Ушаков И. А. Надежность систем энергетики. – М.: Наука, 1989. – 328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Фокин Ю.А.,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Туфанов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В.А. Оценка надежности систем </w:t>
      </w:r>
      <w:proofErr w:type="gram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электроснабжения,–</w:t>
      </w:r>
      <w:proofErr w:type="gram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М.: 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Энергоиздат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1981. – 224 с.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Е.А. Конюхова, Э.А. Киреева Надежность электроснабжения промышленных предприятий. Москва, НТФ «</w:t>
      </w: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Энергопрогресс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», «Энергетик», 2001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Жалилов</w:t>
      </w:r>
      <w:proofErr w:type="spellEnd"/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Р. Б. Об особенностях применения комплексного метода для оценки надёжности электроснабжения потребителей // Промышленная энергетика. 2007. № 11. С. 11–17</w:t>
      </w:r>
    </w:p>
    <w:p w:rsidR="00FB6619" w:rsidRPr="00FB6619" w:rsidRDefault="00FB6619" w:rsidP="00FB6619">
      <w:pPr>
        <w:numPr>
          <w:ilvl w:val="0"/>
          <w:numId w:val="32"/>
        </w:numPr>
        <w:shd w:val="clear" w:color="auto" w:fill="FFFFFF"/>
        <w:spacing w:after="0" w:line="240" w:lineRule="auto"/>
        <w:ind w:left="45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B661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Концепция надежности в электроэнергетике. М.: РАО “ЕЭС России”, 2004. 48 с.</w:t>
      </w:r>
    </w:p>
    <w:p w:rsidR="00FB6619" w:rsidRDefault="00FB6619" w:rsidP="00FB6619">
      <w:pPr>
        <w:jc w:val="both"/>
      </w:pPr>
    </w:p>
    <w:p w:rsidR="004E02C1" w:rsidRDefault="004E02C1" w:rsidP="00FB6619">
      <w:pPr>
        <w:jc w:val="both"/>
      </w:pPr>
    </w:p>
    <w:p w:rsidR="00FB6619" w:rsidRDefault="00FB6619" w:rsidP="004E02C1">
      <w:pPr>
        <w:jc w:val="center"/>
      </w:pPr>
      <w:hyperlink r:id="rId64" w:history="1">
        <w:r>
          <w:rPr>
            <w:rStyle w:val="here"/>
            <w:caps/>
            <w:color w:val="005AAA"/>
            <w:sz w:val="27"/>
            <w:szCs w:val="27"/>
            <w:bdr w:val="single" w:sz="6" w:space="1" w:color="005AAA" w:frame="1"/>
            <w:shd w:val="clear" w:color="auto" w:fill="FFFFFF"/>
          </w:rPr>
          <w:t>ПРИЛОЖЕНИЯ</w:t>
        </w:r>
      </w:hyperlink>
    </w:p>
    <w:p w:rsidR="004E02C1" w:rsidRPr="008472F3" w:rsidRDefault="004E02C1" w:rsidP="004E02C1">
      <w:pPr>
        <w:spacing w:after="0" w:line="240" w:lineRule="auto"/>
        <w:jc w:val="right"/>
        <w:outlineLvl w:val="0"/>
        <w:rPr>
          <w:rFonts w:ascii="Arial" w:eastAsia="Times New Roman" w:hAnsi="Arial"/>
          <w:b/>
          <w:bCs/>
          <w:color w:val="000000"/>
          <w:kern w:val="36"/>
          <w:sz w:val="26"/>
          <w:szCs w:val="26"/>
        </w:rPr>
      </w:pPr>
      <w:bookmarkStart w:id="1" w:name="_Toc401148889"/>
      <w:r w:rsidRPr="008472F3">
        <w:rPr>
          <w:rFonts w:ascii="Arial" w:eastAsia="Times New Roman" w:hAnsi="Arial"/>
          <w:b/>
          <w:bCs/>
          <w:color w:val="000000"/>
          <w:kern w:val="36"/>
          <w:sz w:val="26"/>
          <w:szCs w:val="26"/>
        </w:rPr>
        <w:t>ПРИЛОЖЕНИЕ 1</w:t>
      </w:r>
      <w:bookmarkEnd w:id="1"/>
    </w:p>
    <w:p w:rsidR="004E02C1" w:rsidRPr="00E46399" w:rsidRDefault="004E02C1" w:rsidP="004E02C1">
      <w:pPr>
        <w:tabs>
          <w:tab w:val="left" w:pos="993"/>
        </w:tabs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E02C1" w:rsidRPr="00E46399" w:rsidRDefault="004E02C1" w:rsidP="004E02C1">
      <w:pPr>
        <w:tabs>
          <w:tab w:val="left" w:pos="993"/>
        </w:tabs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6399">
        <w:rPr>
          <w:rFonts w:ascii="Times New Roman" w:hAnsi="Times New Roman"/>
          <w:b/>
          <w:bCs/>
          <w:sz w:val="28"/>
          <w:szCs w:val="28"/>
        </w:rPr>
        <w:t>ОБРАЗЕЦ ОФОРМЛЕНИЯ ТИТУЛЬНОГО ЛИСТА</w:t>
      </w:r>
    </w:p>
    <w:p w:rsidR="004E02C1" w:rsidRPr="00E46399" w:rsidRDefault="004E02C1" w:rsidP="004E02C1">
      <w:pPr>
        <w:tabs>
          <w:tab w:val="left" w:pos="993"/>
        </w:tabs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tbl>
      <w:tblPr>
        <w:tblW w:w="9572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046"/>
      </w:tblGrid>
      <w:tr w:rsidR="004E02C1" w:rsidRPr="00E46399" w:rsidTr="004E02C1">
        <w:trPr>
          <w:trHeight w:val="1140"/>
        </w:trPr>
        <w:tc>
          <w:tcPr>
            <w:tcW w:w="1526" w:type="dxa"/>
          </w:tcPr>
          <w:p w:rsidR="004E02C1" w:rsidRPr="00E46399" w:rsidRDefault="004E02C1" w:rsidP="004E02C1">
            <w:pPr>
              <w:spacing w:after="0" w:line="240" w:lineRule="auto"/>
              <w:ind w:right="84"/>
              <w:jc w:val="center"/>
              <w:rPr>
                <w:rFonts w:ascii="Tahoma" w:hAnsi="Tahoma" w:cs="Tahoma"/>
              </w:rPr>
            </w:pPr>
            <w:r w:rsidRPr="008472F3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742950"/>
                  <wp:effectExtent l="0" t="0" r="9525" b="0"/>
                  <wp:docPr id="88" name="Рисунок 88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6" w:type="dxa"/>
          </w:tcPr>
          <w:p w:rsidR="004E02C1" w:rsidRPr="00E46399" w:rsidRDefault="004E02C1" w:rsidP="004E02C1">
            <w:pPr>
              <w:spacing w:after="0" w:line="240" w:lineRule="auto"/>
              <w:ind w:right="84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46399">
              <w:rPr>
                <w:rFonts w:ascii="Tahoma" w:hAnsi="Tahoma" w:cs="Tahoma"/>
                <w:sz w:val="24"/>
                <w:szCs w:val="24"/>
              </w:rPr>
              <w:t xml:space="preserve">Негосударственное образовательное учреждение </w:t>
            </w:r>
          </w:p>
          <w:p w:rsidR="004E02C1" w:rsidRPr="00E46399" w:rsidRDefault="004E02C1" w:rsidP="004E02C1">
            <w:pPr>
              <w:spacing w:after="0" w:line="240" w:lineRule="auto"/>
              <w:ind w:right="84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46399">
              <w:rPr>
                <w:rFonts w:ascii="Tahoma" w:hAnsi="Tahoma" w:cs="Tahoma"/>
                <w:sz w:val="24"/>
                <w:szCs w:val="24"/>
              </w:rPr>
              <w:t xml:space="preserve">высшего образования </w:t>
            </w:r>
          </w:p>
          <w:p w:rsidR="004E02C1" w:rsidRPr="00E46399" w:rsidRDefault="004E02C1" w:rsidP="004E02C1">
            <w:pPr>
              <w:spacing w:after="0" w:line="240" w:lineRule="auto"/>
              <w:ind w:right="84"/>
              <w:jc w:val="center"/>
              <w:rPr>
                <w:rFonts w:ascii="Tahoma" w:hAnsi="Tahoma" w:cs="Tahoma"/>
              </w:rPr>
            </w:pPr>
            <w:r w:rsidRPr="00E46399">
              <w:rPr>
                <w:rFonts w:ascii="Tahoma" w:hAnsi="Tahoma" w:cs="Tahoma"/>
                <w:sz w:val="32"/>
                <w:szCs w:val="32"/>
              </w:rPr>
              <w:t>Московский технологический институт</w:t>
            </w:r>
          </w:p>
        </w:tc>
      </w:tr>
    </w:tbl>
    <w:p w:rsidR="004E02C1" w:rsidRPr="00E46399" w:rsidRDefault="004E02C1" w:rsidP="004E02C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02C1" w:rsidRPr="00E46399" w:rsidRDefault="004E02C1" w:rsidP="004E02C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E46399">
        <w:rPr>
          <w:rFonts w:ascii="Times New Roman" w:hAnsi="Times New Roman"/>
          <w:sz w:val="28"/>
          <w:szCs w:val="28"/>
        </w:rPr>
        <w:t xml:space="preserve">Факультет </w:t>
      </w:r>
      <w:r w:rsidRPr="00E46399">
        <w:rPr>
          <w:rFonts w:ascii="Times New Roman" w:hAnsi="Times New Roman"/>
          <w:bCs/>
          <w:color w:val="000000"/>
          <w:sz w:val="28"/>
          <w:szCs w:val="28"/>
          <w:u w:val="single"/>
        </w:rPr>
        <w:t>Техники и современных технологий</w:t>
      </w:r>
      <w:r w:rsidRPr="00E4639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E46399">
        <w:rPr>
          <w:rFonts w:ascii="Times New Roman" w:hAnsi="Times New Roman"/>
          <w:sz w:val="28"/>
          <w:szCs w:val="28"/>
        </w:rPr>
        <w:t xml:space="preserve">Кафедра </w:t>
      </w:r>
      <w:r w:rsidRPr="00E46399">
        <w:rPr>
          <w:rFonts w:ascii="Times New Roman" w:hAnsi="Times New Roman"/>
          <w:sz w:val="28"/>
          <w:szCs w:val="28"/>
          <w:u w:val="single"/>
        </w:rPr>
        <w:t>Энергетики</w:t>
      </w:r>
    </w:p>
    <w:p w:rsidR="004E02C1" w:rsidRPr="00E46399" w:rsidRDefault="004E02C1" w:rsidP="004E02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02C1" w:rsidRPr="00E46399" w:rsidRDefault="004E02C1" w:rsidP="004E02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6399">
        <w:rPr>
          <w:rFonts w:ascii="Times New Roman" w:hAnsi="Times New Roman"/>
          <w:sz w:val="28"/>
          <w:szCs w:val="28"/>
        </w:rPr>
        <w:t xml:space="preserve">Уровень образования </w:t>
      </w:r>
      <w:proofErr w:type="spellStart"/>
      <w:r w:rsidRPr="00E46399">
        <w:rPr>
          <w:rFonts w:ascii="Times New Roman" w:hAnsi="Times New Roman"/>
          <w:bCs/>
          <w:color w:val="000000"/>
          <w:sz w:val="28"/>
          <w:szCs w:val="28"/>
          <w:u w:val="single"/>
        </w:rPr>
        <w:t>Бакалавриат</w:t>
      </w:r>
      <w:proofErr w:type="spellEnd"/>
    </w:p>
    <w:p w:rsidR="004E02C1" w:rsidRPr="00E46399" w:rsidRDefault="004E02C1" w:rsidP="004E02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6399">
        <w:rPr>
          <w:rFonts w:ascii="Times New Roman" w:hAnsi="Times New Roman"/>
          <w:sz w:val="28"/>
          <w:szCs w:val="28"/>
        </w:rPr>
        <w:t xml:space="preserve">Направление </w:t>
      </w:r>
      <w:r w:rsidRPr="00E46399">
        <w:rPr>
          <w:rFonts w:ascii="Times New Roman" w:hAnsi="Times New Roman"/>
          <w:bCs/>
          <w:color w:val="000000"/>
          <w:sz w:val="28"/>
          <w:szCs w:val="28"/>
          <w:u w:val="single"/>
        </w:rPr>
        <w:t>Электроэнергетика и электротехника</w:t>
      </w:r>
    </w:p>
    <w:p w:rsidR="004E02C1" w:rsidRDefault="004E02C1" w:rsidP="004E02C1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E46399">
        <w:rPr>
          <w:rFonts w:ascii="Times New Roman" w:hAnsi="Times New Roman"/>
          <w:sz w:val="28"/>
          <w:szCs w:val="28"/>
        </w:rPr>
        <w:t xml:space="preserve">Профиль </w:t>
      </w:r>
      <w:r>
        <w:rPr>
          <w:rFonts w:ascii="Times New Roman" w:hAnsi="Times New Roman"/>
          <w:bCs/>
          <w:color w:val="000000"/>
          <w:sz w:val="28"/>
          <w:szCs w:val="28"/>
        </w:rPr>
        <w:t>___________________________________</w:t>
      </w:r>
    </w:p>
    <w:p w:rsidR="004E02C1" w:rsidRPr="00E46399" w:rsidRDefault="004E02C1" w:rsidP="004E02C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ИНС ____________</w:t>
      </w:r>
    </w:p>
    <w:p w:rsidR="004E02C1" w:rsidRPr="00E46399" w:rsidRDefault="004E02C1" w:rsidP="004E0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02C1" w:rsidRPr="00E46399" w:rsidRDefault="004E02C1" w:rsidP="004E02C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E02C1" w:rsidRPr="00E46399" w:rsidRDefault="004E02C1" w:rsidP="004E02C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E46399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</w:t>
      </w:r>
    </w:p>
    <w:p w:rsidR="004E02C1" w:rsidRPr="00E46399" w:rsidRDefault="004E02C1" w:rsidP="004E02C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E02C1" w:rsidRPr="00E46399" w:rsidRDefault="004E02C1" w:rsidP="004E02C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E02C1" w:rsidRPr="00E46399" w:rsidRDefault="004E02C1" w:rsidP="004E02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E02C1" w:rsidRPr="00E46399" w:rsidRDefault="004E02C1" w:rsidP="004E02C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46399">
        <w:rPr>
          <w:rFonts w:ascii="Times New Roman" w:hAnsi="Times New Roman"/>
          <w:b/>
          <w:sz w:val="32"/>
          <w:szCs w:val="32"/>
        </w:rPr>
        <w:t>КУРСОВАЯ РАБОТА</w:t>
      </w:r>
    </w:p>
    <w:p w:rsidR="004E02C1" w:rsidRPr="00E46399" w:rsidRDefault="004E02C1" w:rsidP="004E02C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4E02C1" w:rsidRPr="00E46399" w:rsidRDefault="004E02C1" w:rsidP="004E02C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46399">
        <w:rPr>
          <w:rFonts w:ascii="Times New Roman" w:hAnsi="Times New Roman"/>
          <w:sz w:val="32"/>
          <w:szCs w:val="32"/>
        </w:rPr>
        <w:t>по дисциплине</w:t>
      </w:r>
      <w:r w:rsidRPr="00E46399">
        <w:rPr>
          <w:rFonts w:ascii="Times New Roman" w:hAnsi="Times New Roman"/>
          <w:b/>
          <w:sz w:val="32"/>
          <w:szCs w:val="32"/>
        </w:rPr>
        <w:t xml:space="preserve"> _____________________________</w:t>
      </w:r>
    </w:p>
    <w:p w:rsidR="004E02C1" w:rsidRPr="00E46399" w:rsidRDefault="004E02C1" w:rsidP="004E02C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E02C1" w:rsidRPr="00E46399" w:rsidRDefault="004E02C1" w:rsidP="004E02C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46399">
        <w:rPr>
          <w:rFonts w:ascii="Times New Roman" w:hAnsi="Times New Roman"/>
          <w:b/>
          <w:sz w:val="32"/>
          <w:szCs w:val="32"/>
        </w:rPr>
        <w:t>на тему:</w:t>
      </w:r>
    </w:p>
    <w:p w:rsidR="004E02C1" w:rsidRPr="00E46399" w:rsidRDefault="004E02C1" w:rsidP="004E02C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46399">
        <w:rPr>
          <w:rFonts w:ascii="Times New Roman" w:hAnsi="Times New Roman"/>
          <w:b/>
          <w:sz w:val="32"/>
          <w:szCs w:val="32"/>
        </w:rPr>
        <w:t>«____________________________________________»</w:t>
      </w:r>
    </w:p>
    <w:p w:rsidR="004E02C1" w:rsidRPr="00E46399" w:rsidRDefault="004E02C1" w:rsidP="004E02C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E02C1" w:rsidRPr="00E46399" w:rsidRDefault="004E02C1" w:rsidP="004E02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E02C1" w:rsidRPr="00E46399" w:rsidRDefault="004E02C1" w:rsidP="004E02C1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4E02C1" w:rsidRPr="00E46399" w:rsidRDefault="004E02C1" w:rsidP="004E02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46399">
        <w:rPr>
          <w:rFonts w:ascii="Times New Roman" w:hAnsi="Times New Roman"/>
          <w:sz w:val="28"/>
          <w:szCs w:val="28"/>
        </w:rPr>
        <w:t>Выполнил (а):</w:t>
      </w:r>
    </w:p>
    <w:p w:rsidR="004E02C1" w:rsidRPr="00E46399" w:rsidRDefault="004E02C1" w:rsidP="004E02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46399">
        <w:rPr>
          <w:rFonts w:ascii="Times New Roman" w:hAnsi="Times New Roman"/>
          <w:sz w:val="28"/>
          <w:szCs w:val="28"/>
        </w:rPr>
        <w:t>Студент (ка) _____ курса</w:t>
      </w:r>
    </w:p>
    <w:p w:rsidR="004E02C1" w:rsidRPr="00E46399" w:rsidRDefault="004E02C1" w:rsidP="004E02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46399">
        <w:rPr>
          <w:rFonts w:ascii="Times New Roman" w:hAnsi="Times New Roman"/>
          <w:sz w:val="28"/>
          <w:szCs w:val="28"/>
        </w:rPr>
        <w:t>Форма обучения_________</w:t>
      </w:r>
    </w:p>
    <w:p w:rsidR="004E02C1" w:rsidRPr="00E46399" w:rsidRDefault="004E02C1" w:rsidP="004E02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46399">
        <w:rPr>
          <w:rFonts w:ascii="Times New Roman" w:hAnsi="Times New Roman"/>
          <w:sz w:val="28"/>
          <w:szCs w:val="28"/>
        </w:rPr>
        <w:t>_______________________</w:t>
      </w:r>
    </w:p>
    <w:p w:rsidR="004E02C1" w:rsidRPr="00E46399" w:rsidRDefault="004E02C1" w:rsidP="004E02C1">
      <w:pPr>
        <w:jc w:val="right"/>
        <w:rPr>
          <w:rFonts w:ascii="Times New Roman" w:hAnsi="Times New Roman"/>
          <w:i/>
          <w:sz w:val="24"/>
          <w:szCs w:val="24"/>
        </w:rPr>
      </w:pPr>
      <w:r w:rsidRPr="00E46399">
        <w:rPr>
          <w:rFonts w:ascii="Times New Roman" w:hAnsi="Times New Roman"/>
          <w:i/>
          <w:sz w:val="24"/>
          <w:szCs w:val="24"/>
        </w:rPr>
        <w:t>(ФИО полностью)</w:t>
      </w:r>
    </w:p>
    <w:p w:rsidR="004E02C1" w:rsidRPr="00E46399" w:rsidRDefault="004E02C1" w:rsidP="004E02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ПРОВЕРИЛ</w:t>
      </w:r>
      <w:r w:rsidRPr="00E46399">
        <w:rPr>
          <w:rFonts w:ascii="Times New Roman" w:hAnsi="Times New Roman"/>
          <w:sz w:val="28"/>
          <w:szCs w:val="28"/>
        </w:rPr>
        <w:t>:</w:t>
      </w:r>
    </w:p>
    <w:p w:rsidR="004E02C1" w:rsidRPr="00E46399" w:rsidRDefault="004E02C1" w:rsidP="004E02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</w:p>
    <w:p w:rsidR="004E02C1" w:rsidRPr="00E46399" w:rsidRDefault="004E02C1" w:rsidP="004E02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46399">
        <w:rPr>
          <w:rFonts w:ascii="Times New Roman" w:hAnsi="Times New Roman"/>
          <w:sz w:val="28"/>
          <w:szCs w:val="28"/>
        </w:rPr>
        <w:t>_______________________</w:t>
      </w:r>
    </w:p>
    <w:p w:rsidR="004E02C1" w:rsidRPr="00E46399" w:rsidRDefault="004E02C1" w:rsidP="004E02C1">
      <w:pPr>
        <w:jc w:val="right"/>
        <w:rPr>
          <w:rFonts w:ascii="Times New Roman" w:hAnsi="Times New Roman"/>
          <w:sz w:val="28"/>
          <w:szCs w:val="28"/>
        </w:rPr>
      </w:pPr>
      <w:r w:rsidRPr="00E46399">
        <w:rPr>
          <w:rFonts w:ascii="Times New Roman" w:hAnsi="Times New Roman"/>
          <w:i/>
          <w:sz w:val="24"/>
          <w:szCs w:val="24"/>
        </w:rPr>
        <w:t>(ФИО полностью</w:t>
      </w:r>
    </w:p>
    <w:p w:rsidR="004E02C1" w:rsidRDefault="004E02C1" w:rsidP="004E02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02C1" w:rsidRPr="00E46399" w:rsidRDefault="004E02C1" w:rsidP="004E02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6399">
        <w:rPr>
          <w:rFonts w:ascii="Times New Roman" w:hAnsi="Times New Roman"/>
          <w:sz w:val="28"/>
          <w:szCs w:val="28"/>
        </w:rPr>
        <w:t>Москва 20___</w:t>
      </w:r>
    </w:p>
    <w:p w:rsidR="004E02C1" w:rsidRDefault="004E02C1" w:rsidP="004E02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02C1" w:rsidRDefault="004E02C1" w:rsidP="004E02C1"/>
    <w:p w:rsidR="004E02C1" w:rsidRPr="00BB5FD3" w:rsidRDefault="004E02C1" w:rsidP="004E02C1">
      <w:pPr>
        <w:spacing w:after="0" w:line="240" w:lineRule="auto"/>
        <w:jc w:val="right"/>
        <w:outlineLvl w:val="0"/>
        <w:rPr>
          <w:rFonts w:ascii="Arial" w:eastAsia="Times New Roman" w:hAnsi="Arial"/>
          <w:b/>
          <w:bCs/>
          <w:color w:val="000000"/>
          <w:kern w:val="36"/>
          <w:sz w:val="26"/>
          <w:szCs w:val="26"/>
        </w:rPr>
      </w:pPr>
      <w:bookmarkStart w:id="2" w:name="_Toc401148890"/>
      <w:r w:rsidRPr="00BB5FD3">
        <w:rPr>
          <w:rFonts w:ascii="Arial" w:eastAsia="Times New Roman" w:hAnsi="Arial"/>
          <w:b/>
          <w:bCs/>
          <w:color w:val="000000"/>
          <w:kern w:val="36"/>
          <w:sz w:val="26"/>
          <w:szCs w:val="26"/>
        </w:rPr>
        <w:lastRenderedPageBreak/>
        <w:t>ПРИЛОЖЕНИЕ 2</w:t>
      </w:r>
      <w:bookmarkEnd w:id="2"/>
    </w:p>
    <w:p w:rsidR="004E02C1" w:rsidRPr="00291929" w:rsidRDefault="004E02C1" w:rsidP="004E02C1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4E02C1" w:rsidRPr="00291929" w:rsidRDefault="004E02C1" w:rsidP="004E02C1">
      <w:pPr>
        <w:tabs>
          <w:tab w:val="left" w:pos="993"/>
        </w:tabs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91929">
        <w:rPr>
          <w:rFonts w:ascii="Times New Roman" w:hAnsi="Times New Roman"/>
          <w:b/>
          <w:bCs/>
          <w:sz w:val="28"/>
          <w:szCs w:val="28"/>
        </w:rPr>
        <w:t>ОБРАЗЕЦ ОФОРМЛЕНИЯ ОГЛАВЛЕНИЯ</w:t>
      </w:r>
    </w:p>
    <w:p w:rsidR="004E02C1" w:rsidRPr="00291929" w:rsidRDefault="004E02C1" w:rsidP="004E02C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E02C1" w:rsidRPr="00291929" w:rsidRDefault="004E02C1" w:rsidP="004E02C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 w:rsidRPr="00291929">
        <w:rPr>
          <w:rFonts w:ascii="Times New Roman" w:hAnsi="Times New Roman"/>
          <w:b/>
          <w:bCs/>
          <w:sz w:val="32"/>
          <w:szCs w:val="32"/>
        </w:rPr>
        <w:t>ОГЛАВЛЕНИЕ</w:t>
      </w:r>
    </w:p>
    <w:p w:rsidR="004E02C1" w:rsidRPr="00291929" w:rsidRDefault="004E02C1" w:rsidP="004E02C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</w:rPr>
      </w:pPr>
    </w:p>
    <w:p w:rsidR="004E02C1" w:rsidRPr="00291929" w:rsidRDefault="004E02C1" w:rsidP="004E02C1">
      <w:pPr>
        <w:rPr>
          <w:rFonts w:ascii="Times New Roman" w:hAnsi="Times New Roman"/>
          <w:sz w:val="28"/>
          <w:szCs w:val="28"/>
        </w:rPr>
      </w:pPr>
      <w:r w:rsidRPr="00291929">
        <w:rPr>
          <w:rFonts w:ascii="Times New Roman" w:hAnsi="Times New Roman"/>
          <w:sz w:val="28"/>
          <w:szCs w:val="28"/>
        </w:rPr>
        <w:t>ВВЕДЕНИЕ. . . . . . . . . . . . . . . . . . . . . . . . . . . . . . . . . . . . . . . . . . . . .  . . . . . . ….  3</w:t>
      </w:r>
    </w:p>
    <w:p w:rsidR="004E02C1" w:rsidRPr="00291929" w:rsidRDefault="004E02C1" w:rsidP="004E02C1">
      <w:pPr>
        <w:rPr>
          <w:rFonts w:ascii="Times New Roman" w:hAnsi="Times New Roman"/>
          <w:sz w:val="28"/>
          <w:szCs w:val="28"/>
        </w:rPr>
      </w:pPr>
      <w:r w:rsidRPr="00291929">
        <w:rPr>
          <w:rFonts w:ascii="Times New Roman" w:hAnsi="Times New Roman"/>
          <w:sz w:val="28"/>
          <w:szCs w:val="28"/>
        </w:rPr>
        <w:t xml:space="preserve">     1. Название главы 1      . . . . . . . . . . . . . . . . . . . . . . . . . . . . . . . . . . . . . . . </w:t>
      </w:r>
      <w:proofErr w:type="gramStart"/>
      <w:r w:rsidRPr="00291929">
        <w:rPr>
          <w:rFonts w:ascii="Times New Roman" w:hAnsi="Times New Roman"/>
          <w:sz w:val="28"/>
          <w:szCs w:val="28"/>
        </w:rPr>
        <w:t>. . . .</w:t>
      </w:r>
      <w:proofErr w:type="gramEnd"/>
      <w:r w:rsidRPr="00291929">
        <w:rPr>
          <w:rFonts w:ascii="Times New Roman" w:hAnsi="Times New Roman"/>
          <w:sz w:val="28"/>
          <w:szCs w:val="28"/>
        </w:rPr>
        <w:t xml:space="preserve"> 5</w:t>
      </w:r>
    </w:p>
    <w:p w:rsidR="004E02C1" w:rsidRPr="00291929" w:rsidRDefault="004E02C1" w:rsidP="004E02C1">
      <w:pPr>
        <w:rPr>
          <w:rFonts w:ascii="Times New Roman" w:hAnsi="Times New Roman"/>
          <w:sz w:val="28"/>
          <w:szCs w:val="28"/>
        </w:rPr>
      </w:pPr>
      <w:r w:rsidRPr="00291929">
        <w:rPr>
          <w:rFonts w:ascii="Times New Roman" w:hAnsi="Times New Roman"/>
          <w:sz w:val="28"/>
          <w:szCs w:val="28"/>
        </w:rPr>
        <w:t xml:space="preserve">          1.1. Название подраздела ……………………………………………</w:t>
      </w:r>
      <w:proofErr w:type="gramStart"/>
      <w:r w:rsidRPr="00291929">
        <w:rPr>
          <w:rFonts w:ascii="Times New Roman" w:hAnsi="Times New Roman"/>
          <w:sz w:val="28"/>
          <w:szCs w:val="28"/>
        </w:rPr>
        <w:t>…….</w:t>
      </w:r>
      <w:proofErr w:type="gramEnd"/>
      <w:r w:rsidRPr="00291929">
        <w:rPr>
          <w:rFonts w:ascii="Times New Roman" w:hAnsi="Times New Roman"/>
          <w:sz w:val="28"/>
          <w:szCs w:val="28"/>
        </w:rPr>
        <w:t>7</w:t>
      </w:r>
    </w:p>
    <w:p w:rsidR="004E02C1" w:rsidRPr="00291929" w:rsidRDefault="004E02C1" w:rsidP="004E02C1">
      <w:pPr>
        <w:rPr>
          <w:rFonts w:ascii="Times New Roman" w:hAnsi="Times New Roman"/>
          <w:sz w:val="28"/>
          <w:szCs w:val="28"/>
        </w:rPr>
      </w:pPr>
      <w:r w:rsidRPr="00291929">
        <w:rPr>
          <w:rFonts w:ascii="Times New Roman" w:hAnsi="Times New Roman"/>
          <w:sz w:val="28"/>
          <w:szCs w:val="28"/>
        </w:rPr>
        <w:t xml:space="preserve">          1.2. Название подраздела ……………………………………………</w:t>
      </w:r>
      <w:proofErr w:type="gramStart"/>
      <w:r w:rsidRPr="00291929">
        <w:rPr>
          <w:rFonts w:ascii="Times New Roman" w:hAnsi="Times New Roman"/>
          <w:sz w:val="28"/>
          <w:szCs w:val="28"/>
        </w:rPr>
        <w:t>…….</w:t>
      </w:r>
      <w:proofErr w:type="gramEnd"/>
      <w:r w:rsidRPr="00291929">
        <w:rPr>
          <w:rFonts w:ascii="Times New Roman" w:hAnsi="Times New Roman"/>
          <w:sz w:val="28"/>
          <w:szCs w:val="28"/>
        </w:rPr>
        <w:t>8</w:t>
      </w:r>
    </w:p>
    <w:p w:rsidR="004E02C1" w:rsidRPr="00291929" w:rsidRDefault="004E02C1" w:rsidP="004E02C1">
      <w:pPr>
        <w:rPr>
          <w:rFonts w:ascii="Times New Roman" w:hAnsi="Times New Roman"/>
          <w:sz w:val="28"/>
          <w:szCs w:val="28"/>
        </w:rPr>
      </w:pPr>
      <w:r w:rsidRPr="00291929">
        <w:rPr>
          <w:rFonts w:ascii="Times New Roman" w:hAnsi="Times New Roman"/>
          <w:sz w:val="28"/>
          <w:szCs w:val="28"/>
        </w:rPr>
        <w:t xml:space="preserve">               1.2.1. Название параграфа …………………………………………… 10</w:t>
      </w:r>
    </w:p>
    <w:p w:rsidR="004E02C1" w:rsidRPr="00291929" w:rsidRDefault="004E02C1" w:rsidP="004E02C1">
      <w:pPr>
        <w:rPr>
          <w:rFonts w:ascii="Times New Roman" w:hAnsi="Times New Roman"/>
          <w:sz w:val="28"/>
          <w:szCs w:val="28"/>
        </w:rPr>
      </w:pPr>
      <w:r w:rsidRPr="00291929">
        <w:rPr>
          <w:rFonts w:ascii="Times New Roman" w:hAnsi="Times New Roman"/>
          <w:sz w:val="28"/>
          <w:szCs w:val="28"/>
        </w:rPr>
        <w:t xml:space="preserve">               1.2.2. Название параграфа …………………………………………… 12</w:t>
      </w:r>
    </w:p>
    <w:p w:rsidR="004E02C1" w:rsidRPr="00291929" w:rsidRDefault="004E02C1" w:rsidP="004E02C1">
      <w:pPr>
        <w:rPr>
          <w:rFonts w:ascii="Times New Roman" w:hAnsi="Times New Roman"/>
          <w:sz w:val="28"/>
          <w:szCs w:val="28"/>
        </w:rPr>
      </w:pPr>
      <w:r w:rsidRPr="00291929">
        <w:rPr>
          <w:rFonts w:ascii="Times New Roman" w:hAnsi="Times New Roman"/>
          <w:sz w:val="28"/>
          <w:szCs w:val="28"/>
        </w:rPr>
        <w:t xml:space="preserve">     2. Название главы 2 ……………………………………………………</w:t>
      </w:r>
      <w:proofErr w:type="gramStart"/>
      <w:r w:rsidRPr="00291929">
        <w:rPr>
          <w:rFonts w:ascii="Times New Roman" w:hAnsi="Times New Roman"/>
          <w:sz w:val="28"/>
          <w:szCs w:val="28"/>
        </w:rPr>
        <w:t>…….</w:t>
      </w:r>
      <w:proofErr w:type="gramEnd"/>
      <w:r w:rsidRPr="00291929">
        <w:rPr>
          <w:rFonts w:ascii="Times New Roman" w:hAnsi="Times New Roman"/>
          <w:sz w:val="28"/>
          <w:szCs w:val="28"/>
        </w:rPr>
        <w:t>15</w:t>
      </w:r>
    </w:p>
    <w:p w:rsidR="004E02C1" w:rsidRPr="00291929" w:rsidRDefault="004E02C1" w:rsidP="004E02C1">
      <w:pPr>
        <w:rPr>
          <w:rFonts w:ascii="Times New Roman" w:hAnsi="Times New Roman"/>
          <w:sz w:val="28"/>
          <w:szCs w:val="28"/>
        </w:rPr>
      </w:pPr>
      <w:r w:rsidRPr="00291929">
        <w:rPr>
          <w:rFonts w:ascii="Times New Roman" w:hAnsi="Times New Roman"/>
          <w:sz w:val="28"/>
          <w:szCs w:val="28"/>
        </w:rPr>
        <w:t xml:space="preserve">          2.1. Название подраздела ………………………………………………...15</w:t>
      </w:r>
    </w:p>
    <w:p w:rsidR="004E02C1" w:rsidRPr="00291929" w:rsidRDefault="004E02C1" w:rsidP="004E02C1">
      <w:pPr>
        <w:rPr>
          <w:rFonts w:ascii="Times New Roman" w:hAnsi="Times New Roman"/>
          <w:sz w:val="28"/>
          <w:szCs w:val="28"/>
        </w:rPr>
      </w:pPr>
      <w:r w:rsidRPr="00291929">
        <w:rPr>
          <w:rFonts w:ascii="Times New Roman" w:hAnsi="Times New Roman"/>
          <w:sz w:val="28"/>
          <w:szCs w:val="28"/>
        </w:rPr>
        <w:t xml:space="preserve">               2.1.1. Название параграфа ………………………………………</w:t>
      </w:r>
      <w:proofErr w:type="gramStart"/>
      <w:r w:rsidRPr="00291929">
        <w:rPr>
          <w:rFonts w:ascii="Times New Roman" w:hAnsi="Times New Roman"/>
          <w:sz w:val="28"/>
          <w:szCs w:val="28"/>
        </w:rPr>
        <w:t>…….</w:t>
      </w:r>
      <w:proofErr w:type="gramEnd"/>
      <w:r w:rsidRPr="00291929">
        <w:rPr>
          <w:rFonts w:ascii="Times New Roman" w:hAnsi="Times New Roman"/>
          <w:sz w:val="28"/>
          <w:szCs w:val="28"/>
        </w:rPr>
        <w:t>17</w:t>
      </w:r>
    </w:p>
    <w:p w:rsidR="004E02C1" w:rsidRPr="00291929" w:rsidRDefault="004E02C1" w:rsidP="004E02C1">
      <w:pPr>
        <w:rPr>
          <w:rFonts w:ascii="Times New Roman" w:hAnsi="Times New Roman"/>
          <w:sz w:val="28"/>
          <w:szCs w:val="28"/>
        </w:rPr>
      </w:pPr>
      <w:r w:rsidRPr="00291929">
        <w:rPr>
          <w:rFonts w:ascii="Times New Roman" w:hAnsi="Times New Roman"/>
          <w:sz w:val="28"/>
          <w:szCs w:val="28"/>
        </w:rPr>
        <w:t xml:space="preserve">               2.1.2. Название параграфа ………………………………………</w:t>
      </w:r>
      <w:proofErr w:type="gramStart"/>
      <w:r w:rsidRPr="00291929">
        <w:rPr>
          <w:rFonts w:ascii="Times New Roman" w:hAnsi="Times New Roman"/>
          <w:sz w:val="28"/>
          <w:szCs w:val="28"/>
        </w:rPr>
        <w:t>…….</w:t>
      </w:r>
      <w:proofErr w:type="gramEnd"/>
      <w:r w:rsidRPr="00291929">
        <w:rPr>
          <w:rFonts w:ascii="Times New Roman" w:hAnsi="Times New Roman"/>
          <w:sz w:val="28"/>
          <w:szCs w:val="28"/>
        </w:rPr>
        <w:t>19</w:t>
      </w:r>
    </w:p>
    <w:p w:rsidR="004E02C1" w:rsidRPr="00291929" w:rsidRDefault="004E02C1" w:rsidP="004E02C1">
      <w:pPr>
        <w:rPr>
          <w:rFonts w:ascii="Times New Roman" w:hAnsi="Times New Roman"/>
          <w:sz w:val="28"/>
          <w:szCs w:val="28"/>
        </w:rPr>
      </w:pPr>
      <w:r w:rsidRPr="00291929">
        <w:rPr>
          <w:rFonts w:ascii="Times New Roman" w:hAnsi="Times New Roman"/>
          <w:sz w:val="28"/>
          <w:szCs w:val="28"/>
        </w:rPr>
        <w:t xml:space="preserve">               2.1.3. Название параграфа ………………………………………</w:t>
      </w:r>
      <w:proofErr w:type="gramStart"/>
      <w:r w:rsidRPr="00291929">
        <w:rPr>
          <w:rFonts w:ascii="Times New Roman" w:hAnsi="Times New Roman"/>
          <w:sz w:val="28"/>
          <w:szCs w:val="28"/>
        </w:rPr>
        <w:t>…….</w:t>
      </w:r>
      <w:proofErr w:type="gramEnd"/>
      <w:r w:rsidRPr="00291929">
        <w:rPr>
          <w:rFonts w:ascii="Times New Roman" w:hAnsi="Times New Roman"/>
          <w:sz w:val="28"/>
          <w:szCs w:val="28"/>
        </w:rPr>
        <w:t>22</w:t>
      </w:r>
    </w:p>
    <w:p w:rsidR="004E02C1" w:rsidRPr="00291929" w:rsidRDefault="004E02C1" w:rsidP="004E02C1">
      <w:pPr>
        <w:rPr>
          <w:rFonts w:ascii="Times New Roman" w:hAnsi="Times New Roman"/>
          <w:sz w:val="28"/>
          <w:szCs w:val="28"/>
        </w:rPr>
      </w:pPr>
      <w:r w:rsidRPr="00291929">
        <w:rPr>
          <w:rFonts w:ascii="Times New Roman" w:hAnsi="Times New Roman"/>
          <w:sz w:val="28"/>
          <w:szCs w:val="28"/>
        </w:rPr>
        <w:t xml:space="preserve">          2.2. Название подраздела ………………………………………………...28</w:t>
      </w:r>
    </w:p>
    <w:p w:rsidR="004E02C1" w:rsidRPr="00291929" w:rsidRDefault="004E02C1" w:rsidP="004E02C1">
      <w:pPr>
        <w:rPr>
          <w:rFonts w:ascii="Times New Roman" w:hAnsi="Times New Roman"/>
          <w:sz w:val="28"/>
          <w:szCs w:val="28"/>
        </w:rPr>
      </w:pPr>
      <w:r w:rsidRPr="00291929">
        <w:rPr>
          <w:rFonts w:ascii="Times New Roman" w:hAnsi="Times New Roman"/>
          <w:sz w:val="28"/>
          <w:szCs w:val="28"/>
        </w:rPr>
        <w:t xml:space="preserve">          2.3. Название подраздела ………………………………………………...30</w:t>
      </w:r>
    </w:p>
    <w:p w:rsidR="004E02C1" w:rsidRPr="00291929" w:rsidRDefault="004E02C1" w:rsidP="004E02C1">
      <w:pPr>
        <w:rPr>
          <w:rFonts w:ascii="Times New Roman" w:hAnsi="Times New Roman"/>
          <w:sz w:val="28"/>
          <w:szCs w:val="28"/>
        </w:rPr>
      </w:pPr>
      <w:r w:rsidRPr="00291929">
        <w:rPr>
          <w:rFonts w:ascii="Times New Roman" w:hAnsi="Times New Roman"/>
          <w:sz w:val="28"/>
          <w:szCs w:val="28"/>
        </w:rPr>
        <w:t>ЗАКЛЮЧЕНИЕ……………………………………………………………</w:t>
      </w:r>
      <w:proofErr w:type="gramStart"/>
      <w:r w:rsidRPr="00291929">
        <w:rPr>
          <w:rFonts w:ascii="Times New Roman" w:hAnsi="Times New Roman"/>
          <w:sz w:val="28"/>
          <w:szCs w:val="28"/>
        </w:rPr>
        <w:t>…….</w:t>
      </w:r>
      <w:proofErr w:type="gramEnd"/>
      <w:r w:rsidRPr="00291929">
        <w:rPr>
          <w:rFonts w:ascii="Times New Roman" w:hAnsi="Times New Roman"/>
          <w:sz w:val="28"/>
          <w:szCs w:val="28"/>
        </w:rPr>
        <w:t>35</w:t>
      </w:r>
    </w:p>
    <w:p w:rsidR="004E02C1" w:rsidRPr="00291929" w:rsidRDefault="004E02C1" w:rsidP="004E02C1">
      <w:pPr>
        <w:rPr>
          <w:rFonts w:ascii="Times New Roman" w:hAnsi="Times New Roman"/>
          <w:sz w:val="28"/>
          <w:szCs w:val="28"/>
        </w:rPr>
      </w:pPr>
      <w:r w:rsidRPr="00291929">
        <w:rPr>
          <w:rFonts w:ascii="Times New Roman" w:hAnsi="Times New Roman"/>
          <w:sz w:val="28"/>
          <w:szCs w:val="28"/>
        </w:rPr>
        <w:t>СПИСОК ИСПОЛЬЗОВАННОЙ ЛИТЕРАТУРЫ………………………</w:t>
      </w:r>
      <w:proofErr w:type="gramStart"/>
      <w:r w:rsidRPr="00291929">
        <w:rPr>
          <w:rFonts w:ascii="Times New Roman" w:hAnsi="Times New Roman"/>
          <w:sz w:val="28"/>
          <w:szCs w:val="28"/>
        </w:rPr>
        <w:t>…….</w:t>
      </w:r>
      <w:proofErr w:type="gramEnd"/>
      <w:r w:rsidRPr="00291929">
        <w:rPr>
          <w:rFonts w:ascii="Times New Roman" w:hAnsi="Times New Roman"/>
          <w:sz w:val="28"/>
          <w:szCs w:val="28"/>
        </w:rPr>
        <w:t>.38</w:t>
      </w:r>
    </w:p>
    <w:p w:rsidR="004E02C1" w:rsidRPr="00291929" w:rsidRDefault="004E02C1" w:rsidP="004E02C1">
      <w:pPr>
        <w:rPr>
          <w:rFonts w:ascii="Times New Roman" w:hAnsi="Times New Roman"/>
          <w:color w:val="000000"/>
          <w:sz w:val="28"/>
          <w:szCs w:val="28"/>
        </w:rPr>
      </w:pPr>
      <w:r w:rsidRPr="00291929">
        <w:rPr>
          <w:rFonts w:ascii="Times New Roman" w:hAnsi="Times New Roman"/>
          <w:color w:val="000000"/>
          <w:sz w:val="28"/>
          <w:szCs w:val="28"/>
        </w:rPr>
        <w:t>ПРИЛОЖЕНИЯ ……………………………………………………………</w:t>
      </w:r>
      <w:proofErr w:type="gramStart"/>
      <w:r w:rsidRPr="00291929">
        <w:rPr>
          <w:rFonts w:ascii="Times New Roman" w:hAnsi="Times New Roman"/>
          <w:color w:val="000000"/>
          <w:sz w:val="28"/>
          <w:szCs w:val="28"/>
        </w:rPr>
        <w:t>…....</w:t>
      </w:r>
      <w:proofErr w:type="gramEnd"/>
      <w:r w:rsidRPr="00291929">
        <w:rPr>
          <w:rFonts w:ascii="Times New Roman" w:hAnsi="Times New Roman"/>
          <w:color w:val="000000"/>
          <w:sz w:val="28"/>
          <w:szCs w:val="28"/>
        </w:rPr>
        <w:t>40</w:t>
      </w:r>
    </w:p>
    <w:p w:rsidR="004E02C1" w:rsidRDefault="004E02C1" w:rsidP="004E02C1"/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lastRenderedPageBreak/>
        <w:t>Приложение 3. Требования к оформлению источников литературы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ТРЕБОВАНИЯ К ОФОРМЛЕНИЮ ИСТОЧНИКОВ ЛИТЕРАТУРЫ</w:t>
      </w:r>
      <w:r w:rsidRPr="004E02C1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СПИСОК ИСПОЛЬЗОВАННОЙ ЛИТЕРАТУРЫ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Законодательные и нормативные акты располагаются в следующей последовательности:</w:t>
      </w:r>
    </w:p>
    <w:p w:rsidR="004E02C1" w:rsidRPr="004E02C1" w:rsidRDefault="004E02C1" w:rsidP="004E02C1">
      <w:pPr>
        <w:numPr>
          <w:ilvl w:val="0"/>
          <w:numId w:val="3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Конституция РФ;</w:t>
      </w:r>
    </w:p>
    <w:p w:rsidR="004E02C1" w:rsidRPr="004E02C1" w:rsidRDefault="004E02C1" w:rsidP="004E02C1">
      <w:pPr>
        <w:numPr>
          <w:ilvl w:val="0"/>
          <w:numId w:val="3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Федеральные законы;</w:t>
      </w:r>
    </w:p>
    <w:p w:rsidR="004E02C1" w:rsidRPr="004E02C1" w:rsidRDefault="004E02C1" w:rsidP="004E02C1">
      <w:pPr>
        <w:numPr>
          <w:ilvl w:val="0"/>
          <w:numId w:val="3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правовые акты Президента РФ;</w:t>
      </w:r>
    </w:p>
    <w:p w:rsidR="004E02C1" w:rsidRPr="004E02C1" w:rsidRDefault="004E02C1" w:rsidP="004E02C1">
      <w:pPr>
        <w:numPr>
          <w:ilvl w:val="0"/>
          <w:numId w:val="3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правовые акты Правительства РФ;</w:t>
      </w:r>
    </w:p>
    <w:p w:rsidR="004E02C1" w:rsidRPr="004E02C1" w:rsidRDefault="004E02C1" w:rsidP="004E02C1">
      <w:pPr>
        <w:numPr>
          <w:ilvl w:val="0"/>
          <w:numId w:val="3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правовые акты федеральных органов исполнительной власти и иных федеральных органов государственной власти;</w:t>
      </w:r>
    </w:p>
    <w:p w:rsidR="004E02C1" w:rsidRPr="004E02C1" w:rsidRDefault="004E02C1" w:rsidP="004E02C1">
      <w:pPr>
        <w:numPr>
          <w:ilvl w:val="0"/>
          <w:numId w:val="3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правовые акты государственных органов субъектов РФ и органов местного самоуправления;</w:t>
      </w:r>
    </w:p>
    <w:p w:rsidR="004E02C1" w:rsidRPr="004E02C1" w:rsidRDefault="004E02C1" w:rsidP="004E02C1">
      <w:pPr>
        <w:numPr>
          <w:ilvl w:val="0"/>
          <w:numId w:val="3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решения Конституционного суда РФ, Верховного Суда РФ и Высшего арбитражного суда РФ и иных судов;</w:t>
      </w:r>
    </w:p>
    <w:p w:rsidR="004E02C1" w:rsidRPr="004E02C1" w:rsidRDefault="004E02C1" w:rsidP="004E02C1">
      <w:pPr>
        <w:numPr>
          <w:ilvl w:val="0"/>
          <w:numId w:val="33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международные договоры.</w:t>
      </w:r>
    </w:p>
    <w:p w:rsid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данной части должно быть указано полное название акта, номер, а также официальный источник.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i/>
          <w:iCs/>
          <w:color w:val="000000"/>
          <w:sz w:val="20"/>
          <w:szCs w:val="20"/>
          <w:u w:val="single"/>
          <w:lang w:eastAsia="ru-RU"/>
        </w:rPr>
        <w:t>Правовые акты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1. Указ президента РФ № 2116 от 06 декабря 1993 г. </w:t>
      </w:r>
      <w:proofErr w:type="gramStart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« О</w:t>
      </w:r>
      <w:proofErr w:type="gramEnd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мерах по обеспечению надежного газоснабжения потребителей РАО «Газпром» в 1994-1996 годах» // (далее указать источник.  </w:t>
      </w:r>
      <w:proofErr w:type="gramStart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Например</w:t>
      </w:r>
      <w:proofErr w:type="gramEnd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: «Собрание законодательства РФ», год издания, № сборника и ст.)</w:t>
      </w:r>
    </w:p>
    <w:p w:rsid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2. ГОСТ 27.002-89 Надежность в технике. Основные понятия. Термины и определения. – М.: Издательство стандартов, 1990. – 24 с.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i/>
          <w:iCs/>
          <w:color w:val="000000"/>
          <w:sz w:val="20"/>
          <w:szCs w:val="20"/>
          <w:u w:val="single"/>
          <w:lang w:eastAsia="ru-RU"/>
        </w:rPr>
        <w:t>Источники на русском языке</w:t>
      </w:r>
    </w:p>
    <w:p w:rsid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1. Горелик А.В. Практикум по основам теории надежности [Электронный ресурс]: учебное пособие/ Горелик А.В., Ермакова О.П.— Электрон. текстовые </w:t>
      </w:r>
      <w:proofErr w:type="gramStart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данные.—</w:t>
      </w:r>
      <w:proofErr w:type="gramEnd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М.: Учебно-методический центр по образованию на железнодорожном транспорте, 2013.— 133 c.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r w:rsidRPr="004E02C1">
        <w:rPr>
          <w:rFonts w:ascii="Tahoma" w:eastAsia="Times New Roman" w:hAnsi="Tahoma" w:cs="Tahoma"/>
          <w:i/>
          <w:iCs/>
          <w:color w:val="000000"/>
          <w:sz w:val="20"/>
          <w:szCs w:val="20"/>
          <w:u w:val="single"/>
          <w:lang w:eastAsia="ru-RU"/>
        </w:rPr>
        <w:t>Источники</w:t>
      </w:r>
      <w:r w:rsidRPr="004E02C1">
        <w:rPr>
          <w:rFonts w:ascii="Tahoma" w:eastAsia="Times New Roman" w:hAnsi="Tahoma" w:cs="Tahoma"/>
          <w:i/>
          <w:iCs/>
          <w:color w:val="000000"/>
          <w:sz w:val="20"/>
          <w:szCs w:val="20"/>
          <w:u w:val="single"/>
          <w:lang w:val="en-US" w:eastAsia="ru-RU"/>
        </w:rPr>
        <w:t> </w:t>
      </w:r>
      <w:r w:rsidRPr="004E02C1">
        <w:rPr>
          <w:rFonts w:ascii="Tahoma" w:eastAsia="Times New Roman" w:hAnsi="Tahoma" w:cs="Tahoma"/>
          <w:i/>
          <w:iCs/>
          <w:color w:val="000000"/>
          <w:sz w:val="20"/>
          <w:szCs w:val="20"/>
          <w:u w:val="single"/>
          <w:lang w:eastAsia="ru-RU"/>
        </w:rPr>
        <w:t>на</w:t>
      </w:r>
      <w:r w:rsidRPr="004E02C1">
        <w:rPr>
          <w:rFonts w:ascii="Tahoma" w:eastAsia="Times New Roman" w:hAnsi="Tahoma" w:cs="Tahoma"/>
          <w:i/>
          <w:iCs/>
          <w:color w:val="000000"/>
          <w:sz w:val="20"/>
          <w:szCs w:val="20"/>
          <w:u w:val="single"/>
          <w:lang w:val="en-US" w:eastAsia="ru-RU"/>
        </w:rPr>
        <w:t> </w:t>
      </w:r>
      <w:r w:rsidRPr="004E02C1">
        <w:rPr>
          <w:rFonts w:ascii="Tahoma" w:eastAsia="Times New Roman" w:hAnsi="Tahoma" w:cs="Tahoma"/>
          <w:i/>
          <w:iCs/>
          <w:color w:val="000000"/>
          <w:sz w:val="20"/>
          <w:szCs w:val="20"/>
          <w:u w:val="single"/>
          <w:lang w:eastAsia="ru-RU"/>
        </w:rPr>
        <w:t>иностранных</w:t>
      </w:r>
      <w:r w:rsidRPr="004E02C1">
        <w:rPr>
          <w:rFonts w:ascii="Tahoma" w:eastAsia="Times New Roman" w:hAnsi="Tahoma" w:cs="Tahoma"/>
          <w:i/>
          <w:iCs/>
          <w:color w:val="000000"/>
          <w:sz w:val="20"/>
          <w:szCs w:val="20"/>
          <w:u w:val="single"/>
          <w:lang w:val="en-US" w:eastAsia="ru-RU"/>
        </w:rPr>
        <w:t> </w:t>
      </w:r>
      <w:r w:rsidRPr="004E02C1">
        <w:rPr>
          <w:rFonts w:ascii="Tahoma" w:eastAsia="Times New Roman" w:hAnsi="Tahoma" w:cs="Tahoma"/>
          <w:i/>
          <w:iCs/>
          <w:color w:val="000000"/>
          <w:sz w:val="20"/>
          <w:szCs w:val="20"/>
          <w:u w:val="single"/>
          <w:lang w:eastAsia="ru-RU"/>
        </w:rPr>
        <w:t>языках</w:t>
      </w:r>
    </w:p>
    <w:p w:rsid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1. Conger S. Hands-on Database: An Introduction to Database Design and Development. - Pears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 xml:space="preserve">n Education, </w:t>
      </w:r>
      <w:proofErr w:type="spellStart"/>
      <w:r w:rsidRPr="004E02C1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Pr</w:t>
      </w:r>
      <w:proofErr w:type="spellEnd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е</w:t>
      </w:r>
      <w:proofErr w:type="spellStart"/>
      <w:r w:rsidRPr="004E02C1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nt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ісе</w:t>
      </w:r>
      <w:proofErr w:type="spellEnd"/>
      <w:r w:rsidRPr="004E02C1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 xml:space="preserve"> H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</w:t>
      </w:r>
      <w:proofErr w:type="spellStart"/>
      <w:r w:rsidRPr="004E02C1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ll</w:t>
      </w:r>
      <w:proofErr w:type="spellEnd"/>
      <w:r w:rsidRPr="004E02C1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, 2012, 214 p.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i/>
          <w:iCs/>
          <w:color w:val="000000"/>
          <w:sz w:val="20"/>
          <w:szCs w:val="20"/>
          <w:u w:val="single"/>
          <w:lang w:eastAsia="ru-RU"/>
        </w:rPr>
        <w:t>Электронные ресурсы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17. Динамические структуры данных: списки. // </w:t>
      </w:r>
      <w:proofErr w:type="spellStart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Comp-science</w:t>
      </w:r>
      <w:proofErr w:type="spellEnd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[Электронный ресурс]. URL: </w:t>
      </w:r>
      <w:hyperlink r:id="rId66" w:history="1">
        <w:r w:rsidRPr="004E02C1">
          <w:rPr>
            <w:rFonts w:ascii="Tahoma" w:eastAsia="Times New Roman" w:hAnsi="Tahoma" w:cs="Tahoma"/>
            <w:color w:val="005AAA"/>
            <w:sz w:val="20"/>
            <w:szCs w:val="20"/>
            <w:lang w:eastAsia="ru-RU"/>
          </w:rPr>
          <w:t>http://comp-science.narod.ru/Progr/Dynamic.htm</w:t>
        </w:r>
      </w:hyperlink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(дата обращения: 19.09.2013).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19. Пахомова А.В. «Программирование на языке </w:t>
      </w:r>
      <w:proofErr w:type="spellStart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Turbo</w:t>
      </w:r>
      <w:proofErr w:type="spellEnd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Pascal</w:t>
      </w:r>
      <w:proofErr w:type="spellEnd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 Методическое пособие 2006 [Электронный ресурс] - URL: </w:t>
      </w:r>
      <w:hyperlink r:id="rId67" w:history="1">
        <w:r w:rsidRPr="004E02C1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http://tp7.info/metod_uk2.php</w:t>
        </w:r>
      </w:hyperlink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(дата обращения: 19.09.2013)</w:t>
      </w: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Pr="009270C6" w:rsidRDefault="004E02C1" w:rsidP="004E02C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tbl>
      <w:tblPr>
        <w:tblW w:w="9572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046"/>
      </w:tblGrid>
      <w:tr w:rsidR="004E02C1" w:rsidRPr="009270C6" w:rsidTr="004E02C1">
        <w:trPr>
          <w:trHeight w:val="1140"/>
        </w:trPr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02C1" w:rsidRPr="009270C6" w:rsidRDefault="004E02C1" w:rsidP="004E02C1">
            <w:pPr>
              <w:spacing w:after="0" w:line="240" w:lineRule="auto"/>
              <w:ind w:right="84"/>
              <w:jc w:val="center"/>
              <w:rPr>
                <w:rFonts w:ascii="Tahoma" w:hAnsi="Tahoma" w:cs="Tahoma"/>
              </w:rPr>
            </w:pPr>
            <w:r w:rsidRPr="00871433">
              <w:rPr>
                <w:noProof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65712" b="-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E02C1" w:rsidRPr="009270C6" w:rsidRDefault="004E02C1" w:rsidP="004E02C1">
            <w:pPr>
              <w:spacing w:after="0" w:line="240" w:lineRule="auto"/>
              <w:ind w:right="84"/>
              <w:jc w:val="center"/>
              <w:rPr>
                <w:rFonts w:ascii="Tahoma" w:hAnsi="Tahoma" w:cs="Tahoma"/>
              </w:rPr>
            </w:pPr>
            <w:r w:rsidRPr="009270C6">
              <w:rPr>
                <w:rFonts w:ascii="Tahoma" w:hAnsi="Tahoma" w:cs="Tahoma"/>
              </w:rPr>
              <w:t>Негосударственное образовательное учреждение</w:t>
            </w:r>
          </w:p>
          <w:p w:rsidR="004E02C1" w:rsidRPr="009270C6" w:rsidRDefault="004E02C1" w:rsidP="004E02C1">
            <w:pPr>
              <w:spacing w:after="0" w:line="240" w:lineRule="auto"/>
              <w:ind w:right="84"/>
              <w:jc w:val="center"/>
              <w:rPr>
                <w:rFonts w:ascii="Tahoma" w:hAnsi="Tahoma" w:cs="Tahoma"/>
              </w:rPr>
            </w:pPr>
            <w:r w:rsidRPr="009270C6">
              <w:rPr>
                <w:rFonts w:ascii="Tahoma" w:hAnsi="Tahoma" w:cs="Tahoma"/>
              </w:rPr>
              <w:t>высшего образования</w:t>
            </w:r>
          </w:p>
          <w:p w:rsidR="004E02C1" w:rsidRPr="009270C6" w:rsidRDefault="004E02C1" w:rsidP="004E02C1">
            <w:pPr>
              <w:spacing w:after="0" w:line="240" w:lineRule="auto"/>
              <w:ind w:right="84"/>
              <w:jc w:val="center"/>
              <w:rPr>
                <w:rFonts w:ascii="Tahoma" w:hAnsi="Tahoma" w:cs="Tahoma"/>
              </w:rPr>
            </w:pPr>
            <w:r w:rsidRPr="009270C6">
              <w:rPr>
                <w:rFonts w:ascii="Tahoma" w:hAnsi="Tahoma" w:cs="Tahoma"/>
                <w:sz w:val="32"/>
                <w:szCs w:val="32"/>
              </w:rPr>
              <w:t>Московский технологический институт</w:t>
            </w:r>
          </w:p>
        </w:tc>
      </w:tr>
    </w:tbl>
    <w:p w:rsidR="004E02C1" w:rsidRPr="009270C6" w:rsidRDefault="004E02C1" w:rsidP="004E02C1">
      <w:pPr>
        <w:spacing w:after="0" w:line="240" w:lineRule="auto"/>
        <w:ind w:right="334"/>
        <w:jc w:val="right"/>
        <w:rPr>
          <w:rFonts w:ascii="Times New Roman" w:hAnsi="Times New Roman"/>
          <w:b/>
          <w:sz w:val="24"/>
          <w:szCs w:val="24"/>
        </w:rPr>
      </w:pPr>
    </w:p>
    <w:p w:rsidR="004E02C1" w:rsidRPr="009270C6" w:rsidRDefault="004E02C1" w:rsidP="004E02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270C6">
        <w:rPr>
          <w:rFonts w:ascii="Times New Roman" w:hAnsi="Times New Roman"/>
          <w:sz w:val="24"/>
          <w:szCs w:val="24"/>
        </w:rPr>
        <w:t>Согласовано:</w:t>
      </w:r>
    </w:p>
    <w:p w:rsidR="004E02C1" w:rsidRPr="009270C6" w:rsidRDefault="004E02C1" w:rsidP="004E02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270C6">
        <w:rPr>
          <w:rFonts w:ascii="Times New Roman" w:hAnsi="Times New Roman"/>
          <w:sz w:val="24"/>
          <w:szCs w:val="24"/>
        </w:rPr>
        <w:t>Заведующий кафедрой «Энергетики»</w:t>
      </w:r>
    </w:p>
    <w:p w:rsidR="004E02C1" w:rsidRPr="009270C6" w:rsidRDefault="004E02C1" w:rsidP="004E02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270C6">
        <w:rPr>
          <w:rFonts w:ascii="Times New Roman" w:hAnsi="Times New Roman"/>
          <w:sz w:val="24"/>
          <w:szCs w:val="24"/>
        </w:rPr>
        <w:t xml:space="preserve">______________________ / </w:t>
      </w:r>
      <w:proofErr w:type="spellStart"/>
      <w:r w:rsidRPr="009270C6">
        <w:rPr>
          <w:rFonts w:ascii="Times New Roman" w:hAnsi="Times New Roman"/>
          <w:sz w:val="24"/>
          <w:szCs w:val="24"/>
          <w:u w:val="single"/>
        </w:rPr>
        <w:t>Антаненкова</w:t>
      </w:r>
      <w:proofErr w:type="spellEnd"/>
      <w:r w:rsidRPr="009270C6">
        <w:rPr>
          <w:rFonts w:ascii="Times New Roman" w:hAnsi="Times New Roman"/>
          <w:sz w:val="24"/>
          <w:szCs w:val="24"/>
          <w:u w:val="single"/>
        </w:rPr>
        <w:t xml:space="preserve"> И.С.</w:t>
      </w:r>
    </w:p>
    <w:p w:rsidR="004E02C1" w:rsidRPr="009270C6" w:rsidRDefault="004E02C1" w:rsidP="004E02C1">
      <w:pPr>
        <w:spacing w:after="0" w:line="240" w:lineRule="auto"/>
        <w:jc w:val="right"/>
        <w:rPr>
          <w:rFonts w:ascii="Times New Roman" w:hAnsi="Times New Roman"/>
          <w:sz w:val="24"/>
          <w:szCs w:val="24"/>
          <w:vertAlign w:val="superscript"/>
        </w:rPr>
      </w:pPr>
      <w:r w:rsidRPr="009270C6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Подпись                                             Ф.И.О.</w:t>
      </w:r>
    </w:p>
    <w:p w:rsidR="004E02C1" w:rsidRPr="009270C6" w:rsidRDefault="004E02C1" w:rsidP="004E02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270C6">
        <w:rPr>
          <w:rFonts w:ascii="Times New Roman" w:hAnsi="Times New Roman"/>
          <w:sz w:val="24"/>
          <w:szCs w:val="24"/>
        </w:rPr>
        <w:t>«_____» _______________ 2015г.</w:t>
      </w:r>
    </w:p>
    <w:p w:rsidR="004E02C1" w:rsidRPr="009270C6" w:rsidRDefault="004E02C1" w:rsidP="004E02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9270C6">
        <w:rPr>
          <w:rFonts w:ascii="Times New Roman" w:hAnsi="Times New Roman"/>
          <w:b/>
          <w:sz w:val="24"/>
          <w:szCs w:val="24"/>
        </w:rPr>
        <w:t xml:space="preserve">Направление  </w:t>
      </w:r>
      <w:r w:rsidRPr="009270C6">
        <w:rPr>
          <w:rFonts w:ascii="Times New Roman" w:hAnsi="Times New Roman"/>
          <w:color w:val="000000"/>
          <w:sz w:val="24"/>
          <w:szCs w:val="24"/>
          <w:u w:val="single"/>
        </w:rPr>
        <w:t>Электроэнергетика</w:t>
      </w:r>
      <w:proofErr w:type="gramEnd"/>
      <w:r w:rsidRPr="009270C6">
        <w:rPr>
          <w:rFonts w:ascii="Times New Roman" w:hAnsi="Times New Roman"/>
          <w:color w:val="000000"/>
          <w:sz w:val="24"/>
          <w:szCs w:val="24"/>
          <w:u w:val="single"/>
        </w:rPr>
        <w:t xml:space="preserve"> и электротехника</w:t>
      </w:r>
    </w:p>
    <w:p w:rsidR="004E02C1" w:rsidRPr="009270C6" w:rsidRDefault="004E02C1" w:rsidP="004E02C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proofErr w:type="gramStart"/>
      <w:r w:rsidRPr="009270C6">
        <w:rPr>
          <w:rFonts w:ascii="Times New Roman" w:hAnsi="Times New Roman"/>
          <w:b/>
          <w:color w:val="000000"/>
          <w:sz w:val="24"/>
          <w:szCs w:val="24"/>
        </w:rPr>
        <w:t xml:space="preserve">Профиль </w:t>
      </w:r>
      <w:r w:rsidRPr="009270C6">
        <w:rPr>
          <w:rFonts w:ascii="Times New Roman" w:hAnsi="Times New Roman"/>
          <w:color w:val="000000"/>
          <w:sz w:val="24"/>
          <w:szCs w:val="24"/>
          <w:u w:val="single"/>
        </w:rPr>
        <w:t xml:space="preserve"> "</w:t>
      </w:r>
      <w:proofErr w:type="gramEnd"/>
      <w:r w:rsidRPr="009270C6">
        <w:rPr>
          <w:rFonts w:ascii="Times New Roman" w:hAnsi="Times New Roman"/>
          <w:color w:val="000000"/>
          <w:sz w:val="24"/>
          <w:szCs w:val="24"/>
          <w:u w:val="single"/>
        </w:rPr>
        <w:t>Электрооборудование и электрохозяйство предприятий, организаций и учреждений"</w:t>
      </w:r>
      <w:r w:rsidRPr="009270C6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E02C1" w:rsidRPr="009270C6" w:rsidRDefault="004E02C1" w:rsidP="004E0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70C6">
        <w:rPr>
          <w:rFonts w:ascii="Times New Roman" w:hAnsi="Times New Roman"/>
          <w:b/>
          <w:sz w:val="24"/>
          <w:szCs w:val="24"/>
        </w:rPr>
        <w:t xml:space="preserve">Форма обучения   </w:t>
      </w:r>
      <w:r w:rsidRPr="009270C6">
        <w:rPr>
          <w:rFonts w:ascii="Times New Roman" w:hAnsi="Times New Roman"/>
          <w:sz w:val="24"/>
          <w:szCs w:val="24"/>
        </w:rPr>
        <w:t>Заочная</w:t>
      </w:r>
    </w:p>
    <w:p w:rsidR="004E02C1" w:rsidRPr="009270C6" w:rsidRDefault="004E02C1" w:rsidP="004E02C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9270C6">
        <w:rPr>
          <w:rFonts w:ascii="Times New Roman" w:hAnsi="Times New Roman"/>
          <w:b/>
          <w:color w:val="000000"/>
          <w:sz w:val="24"/>
          <w:szCs w:val="24"/>
        </w:rPr>
        <w:t xml:space="preserve">ИНС    </w:t>
      </w:r>
      <w:r w:rsidRPr="009270C6">
        <w:rPr>
          <w:rFonts w:ascii="Times New Roman" w:hAnsi="Times New Roman"/>
          <w:b/>
          <w:color w:val="000000"/>
          <w:sz w:val="24"/>
          <w:szCs w:val="24"/>
          <w:u w:val="single"/>
        </w:rPr>
        <w:t>___________</w:t>
      </w:r>
    </w:p>
    <w:p w:rsidR="004E02C1" w:rsidRPr="009270C6" w:rsidRDefault="004E02C1" w:rsidP="004E02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2C1" w:rsidRPr="009270C6" w:rsidRDefault="004E02C1" w:rsidP="004E02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270C6">
        <w:rPr>
          <w:rFonts w:ascii="Times New Roman" w:hAnsi="Times New Roman"/>
          <w:b/>
          <w:sz w:val="24"/>
          <w:szCs w:val="24"/>
        </w:rPr>
        <w:t>ИНДИВИДУАЛЬНОЕ ЗАДАНИЕ К КУРСОВОЙ РАБОТЕ</w:t>
      </w:r>
    </w:p>
    <w:p w:rsidR="004E02C1" w:rsidRPr="009270C6" w:rsidRDefault="004E02C1" w:rsidP="004E02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270C6">
        <w:rPr>
          <w:rFonts w:ascii="Times New Roman" w:hAnsi="Times New Roman"/>
          <w:b/>
          <w:sz w:val="24"/>
          <w:szCs w:val="24"/>
        </w:rPr>
        <w:t>по дисциплине: «Надежность систем энергообеспечения предприятий»</w:t>
      </w:r>
    </w:p>
    <w:p w:rsidR="004E02C1" w:rsidRPr="009270C6" w:rsidRDefault="004E02C1" w:rsidP="004E02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E02C1" w:rsidRPr="009270C6" w:rsidRDefault="004E02C1" w:rsidP="004E02C1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9270C6">
        <w:rPr>
          <w:rFonts w:ascii="Times New Roman" w:hAnsi="Times New Roman"/>
          <w:sz w:val="24"/>
          <w:szCs w:val="24"/>
        </w:rPr>
        <w:t>Студент  _</w:t>
      </w:r>
      <w:proofErr w:type="gramEnd"/>
      <w:r w:rsidRPr="009270C6">
        <w:rPr>
          <w:rFonts w:ascii="Times New Roman" w:hAnsi="Times New Roman"/>
          <w:sz w:val="24"/>
          <w:szCs w:val="24"/>
        </w:rPr>
        <w:t>____________</w:t>
      </w:r>
      <w:r w:rsidRPr="009270C6">
        <w:rPr>
          <w:rFonts w:ascii="Times New Roman" w:hAnsi="Times New Roman"/>
          <w:sz w:val="24"/>
          <w:szCs w:val="24"/>
          <w:u w:val="single"/>
        </w:rPr>
        <w:t xml:space="preserve"> _____________________________ ____________________</w:t>
      </w:r>
    </w:p>
    <w:p w:rsidR="004E02C1" w:rsidRPr="009270C6" w:rsidRDefault="004E02C1" w:rsidP="004E02C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9270C6">
        <w:rPr>
          <w:rFonts w:ascii="Times New Roman" w:eastAsia="Times New Roman" w:hAnsi="Times New Roman"/>
          <w:sz w:val="24"/>
          <w:szCs w:val="24"/>
          <w:lang w:eastAsia="ru-RU"/>
        </w:rPr>
        <w:t xml:space="preserve">Тема индивидуального </w:t>
      </w:r>
      <w:proofErr w:type="gramStart"/>
      <w:r w:rsidRPr="009270C6">
        <w:rPr>
          <w:rFonts w:ascii="Times New Roman" w:eastAsia="Times New Roman" w:hAnsi="Times New Roman"/>
          <w:sz w:val="24"/>
          <w:szCs w:val="24"/>
          <w:lang w:eastAsia="ru-RU"/>
        </w:rPr>
        <w:t xml:space="preserve">задания:  </w:t>
      </w:r>
      <w:r w:rsidRPr="009270C6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proofErr w:type="gramEnd"/>
      <w:r w:rsidRPr="009270C6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Расчет и анализ надежности системы восстанавливаемых объектов энергообеспечения предприятия»</w:t>
      </w:r>
    </w:p>
    <w:p w:rsidR="004E02C1" w:rsidRPr="009270C6" w:rsidRDefault="004E02C1" w:rsidP="004E02C1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70C6">
        <w:rPr>
          <w:rFonts w:ascii="Times New Roman" w:eastAsia="Times New Roman" w:hAnsi="Times New Roman"/>
          <w:sz w:val="24"/>
          <w:szCs w:val="24"/>
          <w:lang w:eastAsia="ru-RU"/>
        </w:rPr>
        <w:t>2. Срок сдачи студентом законченной работы ______</w:t>
      </w:r>
      <w:r w:rsidRPr="00927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 течение 30 дней с момента открытия доступа к индивидуальному заданию</w:t>
      </w:r>
    </w:p>
    <w:p w:rsidR="004E02C1" w:rsidRPr="009270C6" w:rsidRDefault="004E02C1" w:rsidP="004E02C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70C6">
        <w:rPr>
          <w:rFonts w:ascii="Times New Roman" w:eastAsia="Times New Roman" w:hAnsi="Times New Roman"/>
          <w:sz w:val="24"/>
          <w:szCs w:val="24"/>
          <w:lang w:eastAsia="ru-RU"/>
        </w:rPr>
        <w:t>Исходные данные по работе:</w:t>
      </w:r>
      <w:r w:rsidRPr="00927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содержание индивидуальных заданий приведено в «Методических указаниях к курсовой работе» - схе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ма замещения подстанции (рис 4.1</w:t>
      </w:r>
      <w:r w:rsidRPr="00927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.); Параметры схемы замещения, данные для расчета и статистика отказов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приведены в табл. 4.1 -</w:t>
      </w:r>
      <w:proofErr w:type="gram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4.4 </w:t>
      </w:r>
      <w:r w:rsidRPr="00927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Порядок</w:t>
      </w:r>
      <w:proofErr w:type="gramEnd"/>
      <w:r w:rsidRPr="00927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выбора вариа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нта задания указан в ГЛАВЕ 4</w:t>
      </w:r>
      <w:r w:rsidRPr="00927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[1]. </w:t>
      </w:r>
    </w:p>
    <w:p w:rsidR="004E02C1" w:rsidRPr="009270C6" w:rsidRDefault="004E02C1" w:rsidP="004E02C1">
      <w:pPr>
        <w:tabs>
          <w:tab w:val="left" w:pos="284"/>
        </w:tabs>
        <w:spacing w:after="0"/>
        <w:contextualSpacing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270C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Содержание расчетно-пояснительной записки: </w:t>
      </w:r>
    </w:p>
    <w:p w:rsidR="004E02C1" w:rsidRPr="009270C6" w:rsidRDefault="004E02C1" w:rsidP="004E02C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9270C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927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Введение;</w:t>
      </w:r>
    </w:p>
    <w:p w:rsidR="004E02C1" w:rsidRPr="009270C6" w:rsidRDefault="004E02C1" w:rsidP="004E02C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927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- Глава 1. Основы обеспечение надежности систем электроснабжения предприятий;</w:t>
      </w:r>
    </w:p>
    <w:p w:rsidR="004E02C1" w:rsidRPr="009270C6" w:rsidRDefault="004E02C1" w:rsidP="004E02C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927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- Глава 2. Анализ надежности системы восстанавливаемых объектов энергообеспечения предприятия;</w:t>
      </w:r>
    </w:p>
    <w:p w:rsidR="004E02C1" w:rsidRPr="009270C6" w:rsidRDefault="004E02C1" w:rsidP="004E02C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927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- Глава 3. Оценка экономического ущерба от перерывов электроснабжения предприятия;</w:t>
      </w:r>
    </w:p>
    <w:p w:rsidR="004E02C1" w:rsidRPr="009270C6" w:rsidRDefault="004E02C1" w:rsidP="004E02C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927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- Заключение;</w:t>
      </w:r>
    </w:p>
    <w:p w:rsidR="004E02C1" w:rsidRPr="009270C6" w:rsidRDefault="004E02C1" w:rsidP="004E02C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927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- Список литературы;</w:t>
      </w:r>
    </w:p>
    <w:p w:rsidR="004E02C1" w:rsidRPr="009270C6" w:rsidRDefault="004E02C1" w:rsidP="004E02C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927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- Приложения.</w:t>
      </w:r>
    </w:p>
    <w:p w:rsidR="004E02C1" w:rsidRPr="009270C6" w:rsidRDefault="004E02C1" w:rsidP="004E02C1">
      <w:pPr>
        <w:tabs>
          <w:tab w:val="left" w:pos="284"/>
        </w:tabs>
        <w:spacing w:after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9270C6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Перечень графического материала</w:t>
      </w:r>
      <w:r w:rsidRPr="00927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: титульный лист, оглавление, решение задач индивидуального задания, список используемой литературы, объем 20-30 стр.</w:t>
      </w:r>
    </w:p>
    <w:p w:rsidR="004E02C1" w:rsidRPr="009270C6" w:rsidRDefault="004E02C1" w:rsidP="004E02C1">
      <w:pPr>
        <w:tabs>
          <w:tab w:val="left" w:pos="284"/>
        </w:tabs>
        <w:spacing w:after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02C1" w:rsidRPr="009270C6" w:rsidRDefault="004E02C1" w:rsidP="004E02C1">
      <w:pPr>
        <w:tabs>
          <w:tab w:val="left" w:pos="284"/>
        </w:tabs>
        <w:spacing w:after="0"/>
        <w:contextualSpacing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270C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Рекомендуемая литература:</w:t>
      </w:r>
    </w:p>
    <w:p w:rsidR="004E02C1" w:rsidRPr="002A3E33" w:rsidRDefault="004E02C1" w:rsidP="004E02C1">
      <w:pPr>
        <w:pStyle w:val="ab"/>
        <w:numPr>
          <w:ilvl w:val="0"/>
          <w:numId w:val="3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Методические указания по выполнению курсовой работы по курсу: «Надежность систем энергообеспечения предприятий», Часть 1,2. Расчет и анализ надежности системы восстанавливаемых объектов энергообеспечения предприятий, НОУ ВО МТИ, 2015, 68 стр.</w:t>
      </w:r>
    </w:p>
    <w:p w:rsidR="004E02C1" w:rsidRPr="002A3E33" w:rsidRDefault="004E02C1" w:rsidP="004E02C1">
      <w:pPr>
        <w:pStyle w:val="ab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3E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ГОСТ 27.002-89 Надежность в технике. Основные понятия. Термины и определения. – М.: Издательство стандартов, 1990. – 24 с.</w:t>
      </w:r>
    </w:p>
    <w:p w:rsidR="004E02C1" w:rsidRPr="002A3E33" w:rsidRDefault="004E02C1" w:rsidP="004E02C1">
      <w:pPr>
        <w:pStyle w:val="ab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3E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Правила устройства электроустановок. – М.: </w:t>
      </w:r>
      <w:proofErr w:type="spellStart"/>
      <w:r w:rsidRPr="002A3E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Главгосэнергонадзор</w:t>
      </w:r>
      <w:proofErr w:type="spellEnd"/>
      <w:r w:rsidRPr="002A3E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РФ, 2000.</w:t>
      </w:r>
    </w:p>
    <w:p w:rsidR="004E02C1" w:rsidRPr="002A3E33" w:rsidRDefault="004E02C1" w:rsidP="004E02C1">
      <w:pPr>
        <w:pStyle w:val="ab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3E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ГОСТ 27.310-95 ССНТ Анализ видов, последствий и критичности отказов технике. Основные положения. – М.: Издательство стандартов, 1998.</w:t>
      </w:r>
    </w:p>
    <w:p w:rsidR="004E02C1" w:rsidRPr="002A3E33" w:rsidRDefault="004E02C1" w:rsidP="004E02C1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3E33">
        <w:rPr>
          <w:rFonts w:ascii="Times New Roman" w:hAnsi="Times New Roman"/>
          <w:color w:val="000000"/>
          <w:sz w:val="24"/>
          <w:szCs w:val="24"/>
        </w:rPr>
        <w:lastRenderedPageBreak/>
        <w:t>РД 34.20.574, Указания по применению показателей надежности элементов энергосистем и работы энергоблоков с паротурбинными установками, ОАО «</w:t>
      </w:r>
      <w:proofErr w:type="spellStart"/>
      <w:r w:rsidRPr="002A3E33">
        <w:rPr>
          <w:rFonts w:ascii="Times New Roman" w:hAnsi="Times New Roman"/>
          <w:color w:val="000000"/>
          <w:sz w:val="24"/>
          <w:szCs w:val="24"/>
        </w:rPr>
        <w:t>Союзтехэнерго</w:t>
      </w:r>
      <w:proofErr w:type="spellEnd"/>
      <w:r w:rsidRPr="002A3E33">
        <w:rPr>
          <w:rFonts w:ascii="Times New Roman" w:hAnsi="Times New Roman"/>
          <w:color w:val="000000"/>
          <w:sz w:val="24"/>
          <w:szCs w:val="24"/>
        </w:rPr>
        <w:t>», НИУ МЭИ, Утверждено Главным техническим управлением по эксплуатации энергосистем Минэнерго СССР, 1984.</w:t>
      </w:r>
    </w:p>
    <w:p w:rsidR="004E02C1" w:rsidRPr="002A3E33" w:rsidRDefault="004E02C1" w:rsidP="004E02C1">
      <w:pPr>
        <w:pStyle w:val="ab"/>
        <w:spacing w:after="0" w:line="240" w:lineRule="auto"/>
        <w:jc w:val="both"/>
        <w:rPr>
          <w:color w:val="000000"/>
          <w:sz w:val="24"/>
          <w:szCs w:val="24"/>
        </w:rPr>
      </w:pPr>
      <w:hyperlink r:id="rId69" w:history="1">
        <w:r w:rsidRPr="002A3E33">
          <w:rPr>
            <w:color w:val="000000"/>
            <w:sz w:val="24"/>
            <w:szCs w:val="24"/>
            <w:u w:val="single"/>
          </w:rPr>
          <w:t>http://gostrf.com/normadata/1/4294817/4294817220.htm</w:t>
        </w:r>
      </w:hyperlink>
      <w:r w:rsidRPr="002A3E33">
        <w:rPr>
          <w:color w:val="000000"/>
          <w:sz w:val="24"/>
          <w:szCs w:val="24"/>
        </w:rPr>
        <w:t xml:space="preserve"> </w:t>
      </w:r>
    </w:p>
    <w:p w:rsidR="004E02C1" w:rsidRPr="002A3E33" w:rsidRDefault="004E02C1" w:rsidP="004E02C1">
      <w:pPr>
        <w:pStyle w:val="ab"/>
        <w:numPr>
          <w:ilvl w:val="0"/>
          <w:numId w:val="34"/>
        </w:numPr>
        <w:spacing w:after="0" w:line="240" w:lineRule="auto"/>
        <w:ind w:left="714" w:hanging="357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Справочник по проектированию электроснабжения / </w:t>
      </w:r>
      <w:proofErr w:type="spellStart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под.ред</w:t>
      </w:r>
      <w:proofErr w:type="spellEnd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. </w:t>
      </w:r>
      <w:proofErr w:type="spellStart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Ю.Г.Барыбина</w:t>
      </w:r>
      <w:proofErr w:type="spellEnd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. – М.: </w:t>
      </w:r>
      <w:proofErr w:type="spellStart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Энергоатомиздат</w:t>
      </w:r>
      <w:proofErr w:type="spellEnd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, 1990. – 576 с.</w:t>
      </w:r>
    </w:p>
    <w:p w:rsidR="004E02C1" w:rsidRPr="002A3E33" w:rsidRDefault="004E02C1" w:rsidP="004E02C1">
      <w:pPr>
        <w:pStyle w:val="ab"/>
        <w:numPr>
          <w:ilvl w:val="0"/>
          <w:numId w:val="3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Горелик А.В. Практикум по основам теории надежности [Электронный ресурс]: учебное пособие/ Горелик А.В., Ермакова О.П.— Электрон. текстовые </w:t>
      </w:r>
      <w:proofErr w:type="gramStart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данные.—</w:t>
      </w:r>
      <w:proofErr w:type="gramEnd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М.: Учебно-методический центр по образованию на железнодорожном транспорте, 2013.— 133 c.— Режим доступа: http://www.iprbookshop.ru/26826.— ЭБС «</w:t>
      </w:r>
      <w:proofErr w:type="spellStart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IPRbooks</w:t>
      </w:r>
      <w:proofErr w:type="spellEnd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», по паролю</w:t>
      </w:r>
    </w:p>
    <w:p w:rsidR="004E02C1" w:rsidRPr="002A3E33" w:rsidRDefault="004E02C1" w:rsidP="004E02C1">
      <w:pPr>
        <w:pStyle w:val="ab"/>
        <w:numPr>
          <w:ilvl w:val="0"/>
          <w:numId w:val="3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proofErr w:type="spellStart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Шлейников</w:t>
      </w:r>
      <w:proofErr w:type="spellEnd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В.Б. Электроснабжение цеха промышленного предприятия [Электронный ресурс]: учебное пособие/ </w:t>
      </w:r>
      <w:proofErr w:type="spellStart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Шлейников</w:t>
      </w:r>
      <w:proofErr w:type="spellEnd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В.Б.— Электрон. текстовые </w:t>
      </w:r>
      <w:proofErr w:type="gramStart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данные.—</w:t>
      </w:r>
      <w:proofErr w:type="gramEnd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Оренбург: Оренбургский государственный университет, ЭБС АСВ, 2012.— 115 c.— Режим доступа: http://www.iprbookshop.ru/30147.— ЭБС «</w:t>
      </w:r>
      <w:proofErr w:type="spellStart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IPRbooks</w:t>
      </w:r>
      <w:proofErr w:type="spellEnd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», по паролю</w:t>
      </w:r>
    </w:p>
    <w:p w:rsidR="004E02C1" w:rsidRPr="002A3E33" w:rsidRDefault="004E02C1" w:rsidP="004E02C1">
      <w:pPr>
        <w:pStyle w:val="ab"/>
        <w:numPr>
          <w:ilvl w:val="0"/>
          <w:numId w:val="3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Сивков А.А. Основы электроснабжения [Электронный ресурс]: учебное пособие/ Сивков А.А., Герасимов Д.Ю., </w:t>
      </w:r>
      <w:proofErr w:type="spellStart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Сайгаш</w:t>
      </w:r>
      <w:proofErr w:type="spellEnd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А.С.— Электрон. текстовые </w:t>
      </w:r>
      <w:proofErr w:type="gramStart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данные.—</w:t>
      </w:r>
      <w:proofErr w:type="gramEnd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Томск: Томский политехнический университет, 2014.— 174 c.— Режим доступа: http://www.iprbookshop.ru/34694.— ЭБС «</w:t>
      </w:r>
      <w:proofErr w:type="spellStart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IPRbooks</w:t>
      </w:r>
      <w:proofErr w:type="spellEnd"/>
      <w:r w:rsidRPr="002A3E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», по паролю</w:t>
      </w:r>
    </w:p>
    <w:p w:rsidR="004E02C1" w:rsidRPr="009270C6" w:rsidRDefault="004E02C1" w:rsidP="004E02C1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4E02C1" w:rsidRPr="009270C6" w:rsidRDefault="004E02C1" w:rsidP="004E02C1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4E02C1" w:rsidRPr="009270C6" w:rsidRDefault="004E02C1" w:rsidP="004E02C1">
      <w:pPr>
        <w:tabs>
          <w:tab w:val="left" w:pos="284"/>
        </w:tabs>
        <w:spacing w:after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9270C6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выдачи </w:t>
      </w:r>
      <w:proofErr w:type="gramStart"/>
      <w:r w:rsidRPr="009270C6">
        <w:rPr>
          <w:rFonts w:ascii="Times New Roman" w:eastAsia="Times New Roman" w:hAnsi="Times New Roman"/>
          <w:sz w:val="24"/>
          <w:szCs w:val="24"/>
          <w:lang w:eastAsia="ru-RU"/>
        </w:rPr>
        <w:t xml:space="preserve">задания:  </w:t>
      </w:r>
      <w:r w:rsidRPr="00927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дата</w:t>
      </w:r>
      <w:proofErr w:type="gramEnd"/>
      <w:r w:rsidRPr="00927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открытия доступа к индивидуальному заданию.</w:t>
      </w:r>
    </w:p>
    <w:p w:rsidR="004E02C1" w:rsidRPr="009270C6" w:rsidRDefault="004E02C1" w:rsidP="004E02C1">
      <w:pPr>
        <w:spacing w:after="0"/>
        <w:contextualSpacing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9270C6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(подпись)</w:t>
      </w:r>
    </w:p>
    <w:p w:rsidR="004E02C1" w:rsidRPr="009270C6" w:rsidRDefault="004E02C1" w:rsidP="004E02C1">
      <w:pPr>
        <w:tabs>
          <w:tab w:val="left" w:pos="284"/>
        </w:tabs>
        <w:spacing w:after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02C1" w:rsidRPr="009270C6" w:rsidRDefault="004E02C1" w:rsidP="004E02C1">
      <w:pPr>
        <w:tabs>
          <w:tab w:val="left" w:pos="284"/>
        </w:tabs>
        <w:spacing w:after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270C6">
        <w:rPr>
          <w:rFonts w:ascii="Times New Roman" w:eastAsia="Times New Roman" w:hAnsi="Times New Roman"/>
          <w:sz w:val="24"/>
          <w:szCs w:val="24"/>
          <w:lang w:eastAsia="ru-RU"/>
        </w:rPr>
        <w:t>Руководитель  _</w:t>
      </w:r>
      <w:proofErr w:type="gramEnd"/>
      <w:r w:rsidRPr="009270C6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  к.т.н.   Ларионов В.Б. </w:t>
      </w:r>
    </w:p>
    <w:p w:rsidR="004E02C1" w:rsidRPr="009270C6" w:rsidRDefault="004E02C1" w:rsidP="004E02C1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9270C6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</w:t>
      </w:r>
      <w:proofErr w:type="gramStart"/>
      <w:r w:rsidRPr="009270C6">
        <w:rPr>
          <w:rFonts w:ascii="Times New Roman" w:hAnsi="Times New Roman"/>
          <w:sz w:val="24"/>
          <w:szCs w:val="24"/>
          <w:vertAlign w:val="superscript"/>
        </w:rPr>
        <w:t>( Ф.И.О.</w:t>
      </w:r>
      <w:proofErr w:type="gramEnd"/>
      <w:r w:rsidRPr="009270C6">
        <w:rPr>
          <w:rFonts w:ascii="Times New Roman" w:hAnsi="Times New Roman"/>
          <w:sz w:val="24"/>
          <w:szCs w:val="24"/>
          <w:vertAlign w:val="superscript"/>
        </w:rPr>
        <w:t xml:space="preserve"> подпись)</w:t>
      </w:r>
    </w:p>
    <w:p w:rsidR="004E02C1" w:rsidRPr="009270C6" w:rsidRDefault="004E02C1" w:rsidP="004E02C1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02C1" w:rsidRPr="009270C6" w:rsidRDefault="004E02C1" w:rsidP="004E02C1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270C6">
        <w:rPr>
          <w:rFonts w:ascii="Times New Roman" w:eastAsia="Times New Roman" w:hAnsi="Times New Roman"/>
          <w:sz w:val="24"/>
          <w:szCs w:val="24"/>
          <w:lang w:eastAsia="ru-RU"/>
        </w:rPr>
        <w:t>Студент  _</w:t>
      </w:r>
      <w:proofErr w:type="gramEnd"/>
      <w:r w:rsidRPr="009270C6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 </w:t>
      </w:r>
    </w:p>
    <w:p w:rsidR="004E02C1" w:rsidRDefault="004E02C1" w:rsidP="004E02C1"/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Default="004E02C1" w:rsidP="00FB6619">
      <w:pPr>
        <w:jc w:val="both"/>
      </w:pP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lastRenderedPageBreak/>
        <w:t>Приложение 5. Показателей надежности элементов энергосистем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ПРИЛОЖЕНИЕ 5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ЭЛЕМЕНТОВ ЭНЕРГОСИСТЕМ***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генерирующего оборудования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Таблица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5.1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Относительные длительности простоя агрегатов (блоков) в </w:t>
      </w:r>
      <w:proofErr w:type="spell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oтказовом</w:t>
      </w:r>
      <w:proofErr w:type="spell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(аварийном) состоянии (</w:t>
      </w:r>
      <w:r w:rsidRPr="004E02C1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q</w:t>
      </w: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)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5"/>
        <w:gridCol w:w="2835"/>
      </w:tblGrid>
      <w:tr w:rsidR="004E02C1" w:rsidRPr="004E02C1" w:rsidTr="004E02C1">
        <w:trPr>
          <w:jc w:val="center"/>
        </w:trPr>
        <w:tc>
          <w:tcPr>
            <w:tcW w:w="55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Тип станций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i/>
                <w:iCs/>
                <w:color w:val="101010"/>
                <w:sz w:val="24"/>
                <w:szCs w:val="24"/>
                <w:lang w:eastAsia="ru-RU"/>
              </w:rPr>
              <w:t>q</w:t>
            </w: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, %</w:t>
            </w:r>
          </w:p>
        </w:tc>
      </w:tr>
      <w:tr w:rsidR="004E02C1" w:rsidRPr="004E02C1" w:rsidTr="004E02C1">
        <w:trPr>
          <w:jc w:val="center"/>
        </w:trPr>
        <w:tc>
          <w:tcPr>
            <w:tcW w:w="55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ТЭС с поперечными связями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2,0</w:t>
            </w:r>
          </w:p>
        </w:tc>
      </w:tr>
      <w:tr w:rsidR="004E02C1" w:rsidRPr="004E02C1" w:rsidTr="004E02C1">
        <w:trPr>
          <w:jc w:val="center"/>
        </w:trPr>
        <w:tc>
          <w:tcPr>
            <w:tcW w:w="55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КЭС с блоками 150...200 МВт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4,0...6,0*</w:t>
            </w:r>
          </w:p>
        </w:tc>
      </w:tr>
      <w:tr w:rsidR="004E02C1" w:rsidRPr="004E02C1" w:rsidTr="004E02C1">
        <w:trPr>
          <w:jc w:val="center"/>
        </w:trPr>
        <w:tc>
          <w:tcPr>
            <w:tcW w:w="55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КЭС и ТЭС с блоками 250...300 МВт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5,0...9,0*</w:t>
            </w:r>
          </w:p>
        </w:tc>
      </w:tr>
      <w:tr w:rsidR="004E02C1" w:rsidRPr="004E02C1" w:rsidTr="004E02C1">
        <w:trPr>
          <w:jc w:val="center"/>
        </w:trPr>
        <w:tc>
          <w:tcPr>
            <w:tcW w:w="55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КЭС с блоками 500 МВт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15,0</w:t>
            </w:r>
          </w:p>
        </w:tc>
      </w:tr>
      <w:tr w:rsidR="004E02C1" w:rsidRPr="004E02C1" w:rsidTr="004E02C1">
        <w:trPr>
          <w:jc w:val="center"/>
        </w:trPr>
        <w:tc>
          <w:tcPr>
            <w:tcW w:w="55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КЭС с блоками 850 МВт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12,0</w:t>
            </w:r>
          </w:p>
        </w:tc>
      </w:tr>
      <w:tr w:rsidR="004E02C1" w:rsidRPr="004E02C1" w:rsidTr="004E02C1">
        <w:trPr>
          <w:jc w:val="center"/>
        </w:trPr>
        <w:tc>
          <w:tcPr>
            <w:tcW w:w="55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ГЭС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0,5...3,0**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* Большая из указанных величин относится к первым серийным агрегатам данного </w:t>
      </w:r>
      <w:proofErr w:type="gramStart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типа,  меньшая</w:t>
      </w:r>
      <w:proofErr w:type="gramEnd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– к агрегатам, выпушенным через 5 лет и более после начала выпуска серии.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** Большая из величин относится к крупным агрегатам.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Таблица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5.2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Средняя частота и длительность нахождения агрегатов в капитальных ремонтах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7"/>
        <w:gridCol w:w="2674"/>
        <w:gridCol w:w="2358"/>
      </w:tblGrid>
      <w:tr w:rsidR="004E02C1" w:rsidRPr="004E02C1" w:rsidTr="004E02C1"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Тип агрегатов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gram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Частота  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ω</w:t>
            </w:r>
            <w:proofErr w:type="gram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р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кап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 1/год</w:t>
            </w: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gram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Длительность  </w:t>
            </w:r>
            <w:proofErr w:type="spellStart"/>
            <w:r w:rsidRPr="004E02C1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t</w:t>
            </w:r>
            <w:proofErr w:type="gram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р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кап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 дни</w:t>
            </w:r>
          </w:p>
        </w:tc>
      </w:tr>
      <w:tr w:rsidR="004E02C1" w:rsidRPr="004E02C1" w:rsidTr="004E02C1"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Агрегаты ТЭС с поперечными связями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60</w:t>
            </w:r>
          </w:p>
        </w:tc>
      </w:tr>
      <w:tr w:rsidR="004E02C1" w:rsidRPr="004E02C1" w:rsidTr="004E02C1"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Энергоблоки мощностью, МВт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50...200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72</w:t>
            </w:r>
          </w:p>
        </w:tc>
      </w:tr>
      <w:tr w:rsidR="004E02C1" w:rsidRPr="004E02C1" w:rsidTr="004E02C1"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96</w:t>
            </w:r>
          </w:p>
        </w:tc>
      </w:tr>
      <w:tr w:rsidR="004E02C1" w:rsidRPr="004E02C1" w:rsidTr="004E02C1"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500...800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120</w:t>
            </w:r>
          </w:p>
        </w:tc>
      </w:tr>
      <w:tr w:rsidR="004E02C1" w:rsidRPr="004E02C1" w:rsidTr="004E02C1"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144</w:t>
            </w:r>
          </w:p>
        </w:tc>
      </w:tr>
      <w:tr w:rsidR="004E02C1" w:rsidRPr="004E02C1" w:rsidTr="004E02C1"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Энергоблоки атомных станций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180</w:t>
            </w:r>
          </w:p>
        </w:tc>
      </w:tr>
      <w:tr w:rsidR="004E02C1" w:rsidRPr="004E02C1" w:rsidTr="004E02C1">
        <w:tc>
          <w:tcPr>
            <w:tcW w:w="4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Гидроагрегаты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4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60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*** 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Таблицы показателей надежности элементов энергосистем составлены на основании данных ОАО «</w:t>
      </w:r>
      <w:proofErr w:type="spellStart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Союзтехэнерго</w:t>
      </w:r>
      <w:proofErr w:type="spellEnd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 [4].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Таблица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5.3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Единичные показатели надежности работы энергоблоков с паротурбинными установками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5"/>
        <w:gridCol w:w="1394"/>
        <w:gridCol w:w="1651"/>
        <w:gridCol w:w="1590"/>
        <w:gridCol w:w="1408"/>
        <w:gridCol w:w="1341"/>
      </w:tblGrid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Номинальная мощность, МВт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Средняя частота отказов ω</w:t>
            </w:r>
            <w:r w:rsidRPr="004E02C1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,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1/год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Среднее время восстановления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noProof/>
                <w:color w:val="005AAA"/>
                <w:sz w:val="20"/>
                <w:szCs w:val="20"/>
                <w:lang w:eastAsia="ru-RU"/>
              </w:rPr>
              <w:drawing>
                <wp:inline distT="0" distB="0" distL="0" distR="0" wp14:anchorId="31BEE9A8" wp14:editId="485857EF">
                  <wp:extent cx="104775" cy="190500"/>
                  <wp:effectExtent l="0" t="0" r="9525" b="0"/>
                  <wp:docPr id="9" name="Рисунок 9" descr="\vec{t_{\text{в}}}">
                    <a:hlinkClick xmlns:a="http://schemas.openxmlformats.org/drawingml/2006/main" r:id="rId70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vec{t_{\text{в}}}">
                            <a:hlinkClick r:id="rId70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Средняя частота плановых остановов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ω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пл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 1/год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Среднее время планового простоя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noProof/>
                <w:color w:val="005AAA"/>
                <w:sz w:val="20"/>
                <w:szCs w:val="20"/>
                <w:lang w:eastAsia="ru-RU"/>
              </w:rPr>
              <w:drawing>
                <wp:inline distT="0" distB="0" distL="0" distR="0" wp14:anchorId="041691B9" wp14:editId="32FCD1C0">
                  <wp:extent cx="85725" cy="161925"/>
                  <wp:effectExtent l="0" t="0" r="9525" b="9525"/>
                  <wp:docPr id="10" name="Рисунок 10" descr="\bar t_{\text{пл}}">
                    <a:hlinkClick xmlns:a="http://schemas.openxmlformats.org/drawingml/2006/main" r:id="rId72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bar t_{\text{пл}}">
                            <a:hlinkClick r:id="rId72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 ч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 Энергоблок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150. ..165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120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котлоагрегат</w:t>
            </w:r>
            <w:proofErr w:type="spellEnd"/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турбина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турбогенератор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 Энергоблок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180. ..210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155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lastRenderedPageBreak/>
              <w:t>котлоагрегат</w:t>
            </w:r>
            <w:proofErr w:type="spellEnd"/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турбина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турбогенератор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 Энергоблок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250.. .300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150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котлоагрегат</w:t>
            </w:r>
            <w:proofErr w:type="spellEnd"/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турбина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турбогенератор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Энергоблок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500*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29,5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345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котлоагрегат</w:t>
            </w:r>
            <w:proofErr w:type="spellEnd"/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12,7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турбина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турбогенератор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Энергоблок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277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котлоагрегат</w:t>
            </w:r>
            <w:proofErr w:type="spellEnd"/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турбина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турбогенератор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* Для турбогенераторов ТГВ-500 и ТВН-500.</w:t>
      </w: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оборудования электрических сетей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Таблица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5.4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линий электропередачи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2"/>
        <w:gridCol w:w="1052"/>
        <w:gridCol w:w="1313"/>
        <w:gridCol w:w="969"/>
        <w:gridCol w:w="501"/>
        <w:gridCol w:w="925"/>
        <w:gridCol w:w="1225"/>
        <w:gridCol w:w="1484"/>
        <w:gridCol w:w="838"/>
      </w:tblGrid>
      <w:tr w:rsidR="004E02C1" w:rsidRPr="004E02C1" w:rsidTr="004E02C1"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Тип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gram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ли-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нии</w:t>
            </w:r>
            <w:proofErr w:type="spellEnd"/>
            <w:proofErr w:type="gramEnd"/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Номинальное напряжение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U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ном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Материал опор</w:t>
            </w:r>
          </w:p>
        </w:tc>
        <w:tc>
          <w:tcPr>
            <w:tcW w:w="198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Число цепей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Средняя частота устойчивых отказов ω</w:t>
            </w:r>
            <w:r w:rsidRPr="004E02C1">
              <w:rPr>
                <w:rFonts w:ascii="Tahoma" w:eastAsia="Times New Roman" w:hAnsi="Tahoma" w:cs="Tahoma"/>
                <w:i/>
                <w:iCs/>
                <w:color w:val="101010"/>
                <w:sz w:val="20"/>
                <w:szCs w:val="20"/>
                <w:lang w:eastAsia="ru-RU"/>
              </w:rPr>
              <w:t>,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1/100 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км×год</w:t>
            </w:r>
            <w:proofErr w:type="spellEnd"/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Среднее время восстановления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noProof/>
                <w:color w:val="005AAA"/>
                <w:sz w:val="20"/>
                <w:szCs w:val="20"/>
                <w:lang w:eastAsia="ru-RU"/>
              </w:rPr>
              <w:drawing>
                <wp:inline distT="0" distB="0" distL="0" distR="0" wp14:anchorId="70E128D1" wp14:editId="377236AE">
                  <wp:extent cx="209550" cy="190500"/>
                  <wp:effectExtent l="0" t="0" r="0" b="0"/>
                  <wp:docPr id="11" name="Рисунок 11" descr="\bar{T_{B}}">
                    <a:hlinkClick xmlns:a="http://schemas.openxmlformats.org/drawingml/2006/main" r:id="rId74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bar{T_{B}}">
                            <a:hlinkClick r:id="rId74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 ч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Средняя частота плановых остановов**</w:t>
            </w:r>
            <w:proofErr w:type="gram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*  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*</w:t>
            </w:r>
            <w:proofErr w:type="spellStart"/>
            <w:proofErr w:type="gram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ω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пл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1/год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Среднее время планового простоя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noProof/>
                <w:color w:val="005AAA"/>
                <w:sz w:val="20"/>
                <w:szCs w:val="20"/>
                <w:lang w:eastAsia="ru-RU"/>
              </w:rPr>
              <w:drawing>
                <wp:inline distT="0" distB="0" distL="0" distR="0" wp14:anchorId="08E7C620" wp14:editId="716C3E50">
                  <wp:extent cx="133350" cy="161925"/>
                  <wp:effectExtent l="0" t="0" r="0" b="9525"/>
                  <wp:docPr id="12" name="Рисунок 12" descr="\bar{T_{\text{пл}}}">
                    <a:hlinkClick xmlns:a="http://schemas.openxmlformats.org/drawingml/2006/main" r:id="rId76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bar{T_{\text{пл}}}">
                            <a:hlinkClick r:id="rId76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 ч</w:t>
            </w:r>
          </w:p>
        </w:tc>
      </w:tr>
      <w:tr w:rsidR="004E02C1" w:rsidRPr="004E02C1" w:rsidTr="004E02C1"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</w:tr>
      <w:tr w:rsidR="004E02C1" w:rsidRPr="004E02C1" w:rsidTr="004E02C1">
        <w:tc>
          <w:tcPr>
            <w:tcW w:w="67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Воздушные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До 1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6…10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Металлические</w:t>
            </w:r>
          </w:p>
        </w:tc>
        <w:tc>
          <w:tcPr>
            <w:tcW w:w="198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Одноцепные</w:t>
            </w:r>
            <w:proofErr w:type="spellEnd"/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16,0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Двух-цепные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 цепь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13,0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 цепи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Железобетонные</w:t>
            </w:r>
          </w:p>
        </w:tc>
        <w:tc>
          <w:tcPr>
            <w:tcW w:w="198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Одноцепные</w:t>
            </w:r>
            <w:proofErr w:type="spellEnd"/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Двухцепные</w:t>
            </w:r>
            <w:proofErr w:type="spellEnd"/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 цепь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14,0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 цепи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13,0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Деревянные</w:t>
            </w:r>
          </w:p>
        </w:tc>
        <w:tc>
          <w:tcPr>
            <w:tcW w:w="198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Одноцепные</w:t>
            </w:r>
            <w:proofErr w:type="spellEnd"/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16,0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Металлические</w:t>
            </w:r>
          </w:p>
        </w:tc>
        <w:tc>
          <w:tcPr>
            <w:tcW w:w="198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Одноцепные</w:t>
            </w:r>
            <w:proofErr w:type="spellEnd"/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Двухцепные</w:t>
            </w:r>
            <w:proofErr w:type="spellEnd"/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 цепь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 цепи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19,0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Железобетонные</w:t>
            </w:r>
          </w:p>
        </w:tc>
        <w:tc>
          <w:tcPr>
            <w:tcW w:w="198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Одноцепные</w:t>
            </w:r>
            <w:proofErr w:type="spellEnd"/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16,0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Двух-цепные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 цепь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12,0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 цепи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13,0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Деревянные</w:t>
            </w:r>
          </w:p>
        </w:tc>
        <w:tc>
          <w:tcPr>
            <w:tcW w:w="198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Одноцепные</w:t>
            </w:r>
            <w:proofErr w:type="spellEnd"/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14,0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Металлические</w:t>
            </w:r>
          </w:p>
        </w:tc>
        <w:tc>
          <w:tcPr>
            <w:tcW w:w="198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Одноцепные</w:t>
            </w:r>
            <w:proofErr w:type="spellEnd"/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17,0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Двухцепные</w:t>
            </w:r>
            <w:proofErr w:type="spellEnd"/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 цепь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14,0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 цепи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24,0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 Продолжение </w:t>
      </w: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таблицы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5.4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4"/>
        <w:gridCol w:w="824"/>
        <w:gridCol w:w="1707"/>
        <w:gridCol w:w="1250"/>
        <w:gridCol w:w="766"/>
        <w:gridCol w:w="814"/>
        <w:gridCol w:w="949"/>
        <w:gridCol w:w="814"/>
        <w:gridCol w:w="881"/>
      </w:tblGrid>
      <w:tr w:rsidR="004E02C1" w:rsidRPr="004E02C1" w:rsidTr="004E02C1"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</w:tr>
      <w:tr w:rsidR="004E02C1" w:rsidRPr="004E02C1" w:rsidTr="004E02C1">
        <w:tc>
          <w:tcPr>
            <w:tcW w:w="67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Воздушные</w:t>
            </w:r>
          </w:p>
        </w:tc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Одноцепные</w:t>
            </w:r>
            <w:proofErr w:type="spellEnd"/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24,0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Железобетонные</w:t>
            </w:r>
          </w:p>
        </w:tc>
        <w:tc>
          <w:tcPr>
            <w:tcW w:w="85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Двухцепные</w:t>
            </w:r>
            <w:proofErr w:type="spellEnd"/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 цепь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17,0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 цепи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Деревянные</w:t>
            </w:r>
          </w:p>
        </w:tc>
        <w:tc>
          <w:tcPr>
            <w:tcW w:w="184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Одноцепные</w:t>
            </w:r>
            <w:proofErr w:type="spellEnd"/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18,0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85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Металлические</w:t>
            </w:r>
          </w:p>
        </w:tc>
        <w:tc>
          <w:tcPr>
            <w:tcW w:w="184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Одноцепные</w:t>
            </w:r>
            <w:proofErr w:type="spellEnd"/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21,0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Двухцепные</w:t>
            </w:r>
            <w:proofErr w:type="spellEnd"/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 цепь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 цепи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Железобетонные</w:t>
            </w:r>
          </w:p>
        </w:tc>
        <w:tc>
          <w:tcPr>
            <w:tcW w:w="184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Одноцепные</w:t>
            </w:r>
            <w:proofErr w:type="spellEnd"/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Металлические</w:t>
            </w:r>
          </w:p>
        </w:tc>
        <w:tc>
          <w:tcPr>
            <w:tcW w:w="184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Одноцепные</w:t>
            </w:r>
            <w:proofErr w:type="spellEnd"/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18,0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Железобетонные</w:t>
            </w:r>
          </w:p>
        </w:tc>
        <w:tc>
          <w:tcPr>
            <w:tcW w:w="184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Одноцепные</w:t>
            </w:r>
            <w:proofErr w:type="spellEnd"/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23,0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Одноцепные</w:t>
            </w:r>
            <w:proofErr w:type="spellEnd"/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25,0*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1150*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Одноцепные</w:t>
            </w:r>
            <w:proofErr w:type="spellEnd"/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25,0</w:t>
            </w:r>
          </w:p>
        </w:tc>
      </w:tr>
      <w:tr w:rsidR="004E02C1" w:rsidRPr="004E02C1" w:rsidTr="004E02C1">
        <w:tc>
          <w:tcPr>
            <w:tcW w:w="67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Кабельные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6…15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16,0**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20…35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16,0**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До 1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2**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2,0*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* Экспертная оценка.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** Указана продолжительность ремонта.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*** Указана средняя частота плановых остановов </w:t>
      </w:r>
      <w:r w:rsidRPr="004E02C1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на одну линию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 </w:t>
      </w:r>
      <w:r w:rsidRPr="004E02C1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ω</w:t>
      </w: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и </w:t>
      </w:r>
      <w:proofErr w:type="spellStart"/>
      <w:r w:rsidRPr="004E02C1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T</w:t>
      </w:r>
      <w:r w:rsidRPr="004E02C1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в</w:t>
      </w:r>
      <w:proofErr w:type="spell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воздушных линий электропередачи приведены для </w:t>
      </w:r>
      <w:r w:rsidRPr="004E02C1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устойчивых отказов.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Для определения параметра потока отказов воздушных линий электропередачи 35 - 750 </w:t>
      </w:r>
      <w:proofErr w:type="spellStart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</w:t>
      </w:r>
      <w:proofErr w:type="spellEnd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 учетом </w:t>
      </w: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неустойчивых отказов (</w:t>
      </w:r>
      <w:proofErr w:type="spell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ω</w:t>
      </w:r>
      <w:r w:rsidRPr="004E02C1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Σ</w:t>
      </w:r>
      <w:proofErr w:type="spell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)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значения, приведенные в </w:t>
      </w: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табл. П </w:t>
      </w: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5.4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.,</w:t>
      </w:r>
      <w:proofErr w:type="gramEnd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следует делить на коэффициенты, приведенные в </w:t>
      </w: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табл. П 5.5.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Таблица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5.5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Коэффициент учета неустойчивых отказов ВЛ 35 - 750 </w:t>
      </w:r>
      <w:proofErr w:type="spell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кВ</w:t>
      </w:r>
      <w:proofErr w:type="spellEnd"/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50"/>
      </w:tblGrid>
      <w:tr w:rsidR="004E02C1" w:rsidRPr="004E02C1" w:rsidTr="004E02C1">
        <w:trPr>
          <w:tblHeader/>
          <w:jc w:val="center"/>
        </w:trPr>
        <w:tc>
          <w:tcPr>
            <w:tcW w:w="26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proofErr w:type="spellStart"/>
            <w:r w:rsidRPr="004E02C1">
              <w:rPr>
                <w:rFonts w:ascii="Times New Roman" w:eastAsia="Times New Roman" w:hAnsi="Times New Roman" w:cs="Times New Roman"/>
                <w:i/>
                <w:iCs/>
                <w:color w:val="101010"/>
                <w:sz w:val="24"/>
                <w:szCs w:val="24"/>
                <w:lang w:eastAsia="ru-RU"/>
              </w:rPr>
              <w:t>U</w:t>
            </w:r>
            <w:r w:rsidRPr="004E02C1">
              <w:rPr>
                <w:rFonts w:ascii="Times New Roman" w:eastAsia="Times New Roman" w:hAnsi="Times New Roman" w:cs="Times New Roman"/>
                <w:i/>
                <w:iCs/>
                <w:color w:val="101010"/>
                <w:sz w:val="24"/>
                <w:szCs w:val="24"/>
                <w:vertAlign w:val="subscript"/>
                <w:lang w:eastAsia="ru-RU"/>
              </w:rPr>
              <w:t>ном</w:t>
            </w:r>
            <w:proofErr w:type="spellEnd"/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235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ω/</w:t>
            </w:r>
            <w:proofErr w:type="spellStart"/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ω</w:t>
            </w: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vertAlign w:val="subscript"/>
                <w:lang w:eastAsia="ru-RU"/>
              </w:rPr>
              <w:t>Σ</w:t>
            </w:r>
            <w:proofErr w:type="spellEnd"/>
          </w:p>
        </w:tc>
      </w:tr>
      <w:tr w:rsidR="004E02C1" w:rsidRPr="004E02C1" w:rsidTr="004E02C1">
        <w:trPr>
          <w:jc w:val="center"/>
        </w:trPr>
        <w:tc>
          <w:tcPr>
            <w:tcW w:w="26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5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0,34</w:t>
            </w:r>
          </w:p>
        </w:tc>
      </w:tr>
      <w:tr w:rsidR="004E02C1" w:rsidRPr="004E02C1" w:rsidTr="004E02C1">
        <w:trPr>
          <w:jc w:val="center"/>
        </w:trPr>
        <w:tc>
          <w:tcPr>
            <w:tcW w:w="26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110 - 154</w:t>
            </w:r>
          </w:p>
        </w:tc>
        <w:tc>
          <w:tcPr>
            <w:tcW w:w="235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0,24</w:t>
            </w:r>
          </w:p>
        </w:tc>
      </w:tr>
      <w:tr w:rsidR="004E02C1" w:rsidRPr="004E02C1" w:rsidTr="004E02C1">
        <w:trPr>
          <w:jc w:val="center"/>
        </w:trPr>
        <w:tc>
          <w:tcPr>
            <w:tcW w:w="26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220 - 330</w:t>
            </w:r>
          </w:p>
        </w:tc>
        <w:tc>
          <w:tcPr>
            <w:tcW w:w="235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0,25</w:t>
            </w:r>
          </w:p>
        </w:tc>
      </w:tr>
      <w:tr w:rsidR="004E02C1" w:rsidRPr="004E02C1" w:rsidTr="004E02C1">
        <w:trPr>
          <w:jc w:val="center"/>
        </w:trPr>
        <w:tc>
          <w:tcPr>
            <w:tcW w:w="26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500 - 750</w:t>
            </w:r>
          </w:p>
        </w:tc>
        <w:tc>
          <w:tcPr>
            <w:tcW w:w="235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</w:pPr>
            <w:r w:rsidRPr="004E02C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ru-RU"/>
              </w:rPr>
              <w:t>0,36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Таблица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5.6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трансформаторов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1"/>
        <w:gridCol w:w="1113"/>
        <w:gridCol w:w="739"/>
        <w:gridCol w:w="1298"/>
        <w:gridCol w:w="819"/>
        <w:gridCol w:w="1593"/>
        <w:gridCol w:w="1073"/>
        <w:gridCol w:w="1593"/>
      </w:tblGrid>
      <w:tr w:rsidR="004E02C1" w:rsidRPr="004E02C1" w:rsidTr="004E02C1">
        <w:tc>
          <w:tcPr>
            <w:tcW w:w="114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Номинальная мощность, МВА</w:t>
            </w:r>
          </w:p>
        </w:tc>
        <w:tc>
          <w:tcPr>
            <w:tcW w:w="127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Номинальное напряжение, 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114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Средняя частота отказов ω, 1/год</w:t>
            </w:r>
          </w:p>
        </w:tc>
        <w:tc>
          <w:tcPr>
            <w:tcW w:w="114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Среднее время восстановления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noProof/>
                <w:color w:val="005AAA"/>
                <w:sz w:val="20"/>
                <w:szCs w:val="20"/>
                <w:lang w:eastAsia="ru-RU"/>
              </w:rPr>
              <w:drawing>
                <wp:inline distT="0" distB="0" distL="0" distR="0" wp14:anchorId="3EA87831" wp14:editId="174D7BE0">
                  <wp:extent cx="104775" cy="190500"/>
                  <wp:effectExtent l="0" t="0" r="9525" b="0"/>
                  <wp:docPr id="90" name="Рисунок 90" descr="\vec{t_{\text{в}}}">
                    <a:hlinkClick xmlns:a="http://schemas.openxmlformats.org/drawingml/2006/main" r:id="rId70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vec{t_{\text{в}}}">
                            <a:hlinkClick r:id="rId70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 ч</w:t>
            </w:r>
          </w:p>
        </w:tc>
        <w:tc>
          <w:tcPr>
            <w:tcW w:w="538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Средняя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частота текущих ремонтов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ω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р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тек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1/год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продолжительность текущего ремонта, ч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частота капитальных ремонтов 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ω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р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кап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1/год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продолжительность капитального ремонта, ч</w:t>
            </w:r>
          </w:p>
        </w:tc>
      </w:tr>
      <w:tr w:rsidR="004E02C1" w:rsidRPr="004E02C1" w:rsidTr="004E02C1">
        <w:tc>
          <w:tcPr>
            <w:tcW w:w="114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До 2,5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6...20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200</w:t>
            </w:r>
          </w:p>
        </w:tc>
      </w:tr>
      <w:tr w:rsidR="004E02C1" w:rsidRPr="004E02C1" w:rsidTr="004E02C1">
        <w:tc>
          <w:tcPr>
            <w:tcW w:w="114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2,5...7,5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6...20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250</w:t>
            </w:r>
          </w:p>
        </w:tc>
      </w:tr>
      <w:tr w:rsidR="004E02C1" w:rsidRPr="004E02C1" w:rsidTr="004E02C1">
        <w:tc>
          <w:tcPr>
            <w:tcW w:w="114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10...80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 и ниже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110...150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280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300</w:t>
            </w:r>
          </w:p>
        </w:tc>
      </w:tr>
      <w:tr w:rsidR="004E02C1" w:rsidRPr="004E02C1" w:rsidTr="004E02C1">
        <w:tc>
          <w:tcPr>
            <w:tcW w:w="114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Более 80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110...150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330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380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500...750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0,024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400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0,050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**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1150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***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400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*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Для однофазных трансформаторов.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** 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Для трехфазных трансформаторов.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***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Экспертная оценка. 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Таблица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5.7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выключателей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6"/>
        <w:gridCol w:w="791"/>
        <w:gridCol w:w="489"/>
        <w:gridCol w:w="700"/>
        <w:gridCol w:w="916"/>
        <w:gridCol w:w="973"/>
        <w:gridCol w:w="834"/>
        <w:gridCol w:w="888"/>
        <w:gridCol w:w="1115"/>
        <w:gridCol w:w="592"/>
        <w:gridCol w:w="1115"/>
      </w:tblGrid>
      <w:tr w:rsidR="004E02C1" w:rsidRPr="004E02C1" w:rsidTr="004E02C1"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Вид выключателей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Номинальное напряжение, 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кВ</w:t>
            </w:r>
            <w:proofErr w:type="spellEnd"/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Тип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Средняя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частота отказов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ω, 1/год</w:t>
            </w:r>
          </w:p>
        </w:tc>
        <w:tc>
          <w:tcPr>
            <w:tcW w:w="85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Среднее время восстановления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noProof/>
                <w:color w:val="005AAA"/>
                <w:sz w:val="20"/>
                <w:szCs w:val="20"/>
                <w:lang w:eastAsia="ru-RU"/>
              </w:rPr>
              <w:drawing>
                <wp:inline distT="0" distB="0" distL="0" distR="0" wp14:anchorId="6017BCFA" wp14:editId="293F7611">
                  <wp:extent cx="104775" cy="190500"/>
                  <wp:effectExtent l="0" t="0" r="9525" b="0"/>
                  <wp:docPr id="91" name="Рисунок 91" descr="\vec{t_{\text{в}}}">
                    <a:hlinkClick xmlns:a="http://schemas.openxmlformats.org/drawingml/2006/main" r:id="rId70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vec{t_{\text{в}}}">
                            <a:hlinkClick r:id="rId70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 ч</w:t>
            </w:r>
          </w:p>
        </w:tc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Вероятность отказа на коммутационную операцию α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ОП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94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Вероятность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отказа при отключении короткого замыкания α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КЗ</w:t>
            </w:r>
          </w:p>
        </w:tc>
        <w:tc>
          <w:tcPr>
            <w:tcW w:w="358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Средняя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частота капитальных ремонтов 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ω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р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кап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1/год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продолжительность капитального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ремонта, ч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частота текущих ремонтов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ω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р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тек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1/год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продолжительность текущего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ремонта, ч</w:t>
            </w:r>
          </w:p>
        </w:tc>
      </w:tr>
      <w:tr w:rsidR="004E02C1" w:rsidRPr="004E02C1" w:rsidTr="004E02C1"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</w:t>
            </w:r>
          </w:p>
        </w:tc>
      </w:tr>
      <w:tr w:rsidR="004E02C1" w:rsidRPr="004E02C1" w:rsidTr="004E02C1"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Автоматические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До 1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0,02/0,03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</w:tr>
      <w:tr w:rsidR="004E02C1" w:rsidRPr="004E02C1" w:rsidTr="004E02C1"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Электромагнит-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ные</w:t>
            </w:r>
            <w:proofErr w:type="spellEnd"/>
          </w:p>
        </w:tc>
        <w:tc>
          <w:tcPr>
            <w:tcW w:w="5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6...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ВЭМ-6, ВЭМ-10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0,01/0,01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16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ВЭ-10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Мало-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масля-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ные</w:t>
            </w:r>
            <w:proofErr w:type="spellEnd"/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вмп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0,003/0,007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0,003/0,007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0,002/0,008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0,014/0,016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110… 150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0,02/0,04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</w:tr>
      <w:tr w:rsidR="004E02C1" w:rsidRPr="004E02C1" w:rsidTr="004E02C1"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Масля-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ные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баковые 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0,002/0,007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0,005/0,011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0,015/0,040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</w:tr>
      <w:tr w:rsidR="004E02C1" w:rsidRPr="004E02C1" w:rsidTr="004E02C1">
        <w:tc>
          <w:tcPr>
            <w:tcW w:w="9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Воздушные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15...20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0,015/0,025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0,015**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0,004/0,016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0,003/0,017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12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ВВБ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0,004/0,016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0,004/0,016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Продолжение </w:t>
      </w: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таблицы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5.7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4"/>
        <w:gridCol w:w="829"/>
        <w:gridCol w:w="801"/>
        <w:gridCol w:w="979"/>
        <w:gridCol w:w="764"/>
        <w:gridCol w:w="820"/>
        <w:gridCol w:w="820"/>
        <w:gridCol w:w="776"/>
        <w:gridCol w:w="786"/>
        <w:gridCol w:w="776"/>
        <w:gridCol w:w="764"/>
      </w:tblGrid>
      <w:tr w:rsidR="004E02C1" w:rsidRPr="004E02C1" w:rsidTr="004E02C1"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</w:t>
            </w:r>
          </w:p>
        </w:tc>
      </w:tr>
      <w:tr w:rsidR="004E02C1" w:rsidRPr="004E02C1" w:rsidTr="004E02C1">
        <w:tc>
          <w:tcPr>
            <w:tcW w:w="8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Воздушные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ВВБ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0,005/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16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330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*</w:t>
            </w:r>
          </w:p>
        </w:tc>
        <w:tc>
          <w:tcPr>
            <w:tcW w:w="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0,005/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16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ВВБ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0,025/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500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*</w:t>
            </w:r>
          </w:p>
        </w:tc>
        <w:tc>
          <w:tcPr>
            <w:tcW w:w="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0,025/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0,050/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1150*</w:t>
            </w:r>
          </w:p>
        </w:tc>
        <w:tc>
          <w:tcPr>
            <w:tcW w:w="6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0,060/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0,240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40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*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Показатели приведены без учета отказов выключателей ВНВ.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**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Экспертная оценка.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Примечание:  -</w:t>
      </w:r>
      <w:proofErr w:type="gramEnd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отношение количества отказов выключателей при выполнении коммутационных операций, в том числе отключений КЗ, к общему количеству операций (в расчете на один аппарат).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 - отношение количества отказов выключателей при отключении КЗ к количеству отключенных КЗ.</w:t>
      </w:r>
    </w:p>
    <w:p w:rsid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числитель – короткое замыкание; знаменатель – разрыв цепи</w:t>
      </w:r>
    </w:p>
    <w:p w:rsidR="00B90D61" w:rsidRDefault="00B90D6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90D61" w:rsidRDefault="00B90D6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90D61" w:rsidRDefault="00B90D6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90D61" w:rsidRDefault="00B90D6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90D61" w:rsidRPr="004E02C1" w:rsidRDefault="00B90D6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lastRenderedPageBreak/>
        <w:t>Таблица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5.8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остальной коммутационной аппаратуры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1125"/>
        <w:gridCol w:w="746"/>
        <w:gridCol w:w="1361"/>
        <w:gridCol w:w="1270"/>
        <w:gridCol w:w="1611"/>
        <w:gridCol w:w="827"/>
        <w:gridCol w:w="1611"/>
      </w:tblGrid>
      <w:tr w:rsidR="004E02C1" w:rsidRPr="004E02C1" w:rsidTr="004E02C1">
        <w:tc>
          <w:tcPr>
            <w:tcW w:w="118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Аппарат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Номинальное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напряжение,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кВ</w:t>
            </w:r>
            <w:proofErr w:type="spellEnd"/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Средняя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частота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отказов ω,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1/год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Среднее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время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восстановления,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noProof/>
                <w:color w:val="005AAA"/>
                <w:sz w:val="20"/>
                <w:szCs w:val="20"/>
                <w:lang w:eastAsia="ru-RU"/>
              </w:rPr>
              <w:drawing>
                <wp:inline distT="0" distB="0" distL="0" distR="0" wp14:anchorId="09B9A01C" wp14:editId="30E82F2E">
                  <wp:extent cx="104775" cy="190500"/>
                  <wp:effectExtent l="0" t="0" r="9525" b="0"/>
                  <wp:docPr id="92" name="Рисунок 92" descr="\vec{t_{\text{в}}}">
                    <a:hlinkClick xmlns:a="http://schemas.openxmlformats.org/drawingml/2006/main" r:id="rId70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vec{t_{\text{в}}}">
                            <a:hlinkClick r:id="rId70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 ч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Средняя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частота капитальных ремонтов 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ω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р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кап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1/год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продолжительность капитального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ремонта, ч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частота текущих ремонтов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ω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р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тек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1/год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продолжительность текущего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ремонта, ч</w:t>
            </w:r>
          </w:p>
        </w:tc>
      </w:tr>
      <w:tr w:rsidR="004E02C1" w:rsidRPr="004E02C1" w:rsidTr="004E02C1"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Разъеди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6-10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</w:tr>
      <w:tr w:rsidR="004E02C1" w:rsidRPr="004E02C1" w:rsidTr="004E02C1"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нитель</w:t>
            </w:r>
            <w:proofErr w:type="spellEnd"/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</w:tr>
      <w:tr w:rsidR="004E02C1" w:rsidRPr="004E02C1" w:rsidTr="004E02C1"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</w:tr>
      <w:tr w:rsidR="004E02C1" w:rsidRPr="004E02C1" w:rsidTr="004E02C1"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</w:tr>
      <w:tr w:rsidR="004E02C1" w:rsidRPr="004E02C1" w:rsidTr="004E02C1"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</w:tr>
      <w:tr w:rsidR="004E02C1" w:rsidRPr="004E02C1" w:rsidTr="004E02C1"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</w:tr>
      <w:tr w:rsidR="004E02C1" w:rsidRPr="004E02C1" w:rsidTr="004E02C1"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</w:tr>
      <w:tr w:rsidR="004E02C1" w:rsidRPr="004E02C1" w:rsidTr="004E02C1"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16</w:t>
            </w:r>
          </w:p>
        </w:tc>
      </w:tr>
      <w:tr w:rsidR="004E02C1" w:rsidRPr="004E02C1" w:rsidTr="004E02C1"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1150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*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16</w:t>
            </w:r>
          </w:p>
        </w:tc>
      </w:tr>
      <w:tr w:rsidR="004E02C1" w:rsidRPr="004E02C1" w:rsidTr="004E02C1"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Отдели-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0,667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</w:tr>
      <w:tr w:rsidR="004E02C1" w:rsidRPr="004E02C1" w:rsidTr="004E02C1"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тель</w:t>
            </w:r>
            <w:proofErr w:type="spellEnd"/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0,667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</w:tr>
      <w:tr w:rsidR="004E02C1" w:rsidRPr="004E02C1" w:rsidTr="004E02C1"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0,667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</w:tr>
      <w:tr w:rsidR="004E02C1" w:rsidRPr="004E02C1" w:rsidTr="004E02C1"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Коротко-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0,667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</w:tr>
      <w:tr w:rsidR="004E02C1" w:rsidRPr="004E02C1" w:rsidTr="004E02C1"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замыка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0,667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</w:tr>
      <w:tr w:rsidR="004E02C1" w:rsidRPr="004E02C1" w:rsidTr="004E02C1"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тель</w:t>
            </w:r>
            <w:proofErr w:type="spellEnd"/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0,667</w:t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*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Экспертная оценка.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Таблица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5.9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сборных шин распределительных устройств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1"/>
        <w:gridCol w:w="898"/>
        <w:gridCol w:w="1640"/>
        <w:gridCol w:w="1302"/>
        <w:gridCol w:w="1946"/>
        <w:gridCol w:w="1094"/>
        <w:gridCol w:w="1108"/>
      </w:tblGrid>
      <w:tr w:rsidR="004E02C1" w:rsidRPr="004E02C1" w:rsidTr="004E02C1">
        <w:tc>
          <w:tcPr>
            <w:tcW w:w="133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Номинальное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напряжение,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кВ</w:t>
            </w:r>
            <w:proofErr w:type="spellEnd"/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Средняя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частота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отказов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*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ω, 1/год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Среднее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время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восстановления,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noProof/>
                <w:color w:val="005AAA"/>
                <w:sz w:val="20"/>
                <w:szCs w:val="20"/>
                <w:lang w:eastAsia="ru-RU"/>
              </w:rPr>
              <w:drawing>
                <wp:inline distT="0" distB="0" distL="0" distR="0" wp14:anchorId="31400B1E" wp14:editId="110CF495">
                  <wp:extent cx="104775" cy="190500"/>
                  <wp:effectExtent l="0" t="0" r="9525" b="0"/>
                  <wp:docPr id="93" name="Рисунок 93" descr="\vec{t_{\text{в}}}">
                    <a:hlinkClick xmlns:a="http://schemas.openxmlformats.org/drawingml/2006/main" r:id="rId70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vec{t_{\text{в}}}">
                            <a:hlinkClick r:id="rId70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 ч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0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Средняя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частота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капитальных ремонтов*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ω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р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кап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1/год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продолжительность капитального ремонта, ч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частота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текущих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ремонтов*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ω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р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тек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1/год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продолжи-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тельность</w:t>
            </w:r>
            <w:proofErr w:type="spellEnd"/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текущего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ремонта*,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</w:t>
            </w:r>
          </w:p>
        </w:tc>
      </w:tr>
      <w:tr w:rsidR="004E02C1" w:rsidRPr="004E02C1" w:rsidTr="004E02C1"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6...10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</w:tr>
      <w:tr w:rsidR="004E02C1" w:rsidRPr="004E02C1" w:rsidTr="004E02C1"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</w:tr>
      <w:tr w:rsidR="004E02C1" w:rsidRPr="004E02C1" w:rsidTr="004E02C1"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20...35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</w:tr>
      <w:tr w:rsidR="004E02C1" w:rsidRPr="004E02C1" w:rsidTr="004E02C1"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110...150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</w:tr>
      <w:tr w:rsidR="004E02C1" w:rsidRPr="004E02C1" w:rsidTr="004E02C1"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</w:tr>
      <w:tr w:rsidR="004E02C1" w:rsidRPr="004E02C1" w:rsidTr="004E02C1"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</w:tr>
      <w:tr w:rsidR="004E02C1" w:rsidRPr="004E02C1" w:rsidTr="004E02C1"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lastRenderedPageBreak/>
              <w:t>500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0,834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</w:tr>
      <w:tr w:rsidR="004E02C1" w:rsidRPr="004E02C1" w:rsidTr="004E02C1"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0,837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</w:tr>
      <w:tr w:rsidR="004E02C1" w:rsidRPr="004E02C1" w:rsidTr="004E02C1"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1150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*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0,837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*   На присоединение.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** Экспертная оценка.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УПРАВЛЯЕМОСТИ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Средняя длительность отключения поврежденного элемента от сети на подстанциях с постоянным дежурным персоналом составляет:</w:t>
      </w:r>
    </w:p>
    <w:p w:rsidR="004E02C1" w:rsidRPr="004E02C1" w:rsidRDefault="004E02C1" w:rsidP="004E02C1">
      <w:pPr>
        <w:numPr>
          <w:ilvl w:val="0"/>
          <w:numId w:val="3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схемах с обходной системой шин                                        0,5 ч</w:t>
      </w:r>
    </w:p>
    <w:p w:rsidR="004E02C1" w:rsidRPr="004E02C1" w:rsidRDefault="004E02C1" w:rsidP="004E02C1">
      <w:pPr>
        <w:numPr>
          <w:ilvl w:val="0"/>
          <w:numId w:val="35"/>
        </w:numPr>
        <w:shd w:val="clear" w:color="auto" w:fill="FFFFFF"/>
        <w:spacing w:after="0" w:line="240" w:lineRule="auto"/>
        <w:ind w:lef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полуторных и </w:t>
      </w:r>
      <w:proofErr w:type="spellStart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многоугольниковых</w:t>
      </w:r>
      <w:proofErr w:type="spellEnd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мостиковых схемах        0,25 ч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Длительность шунтирования выключателя (отделителя) в РУ 35...220 </w:t>
      </w:r>
      <w:proofErr w:type="spellStart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</w:t>
      </w:r>
      <w:proofErr w:type="spellEnd"/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составляет 0,4 ч, поврежденного короткозамыкателя – 0,25 ч.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Указанные длительности оперативных коммутаций следует увеличить на 0,4 ч при эксплуатации с дежурством на дому и на 2 ч при обслуживании оперативно-выездными бригадами.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Таблица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5.10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устройств релейной защиты и противоаварийной автоматики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3"/>
        <w:gridCol w:w="1162"/>
        <w:gridCol w:w="1403"/>
        <w:gridCol w:w="1403"/>
        <w:gridCol w:w="1738"/>
      </w:tblGrid>
      <w:tr w:rsidR="004E02C1" w:rsidRPr="004E02C1" w:rsidTr="004E02C1">
        <w:tc>
          <w:tcPr>
            <w:tcW w:w="32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Тип устройства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Средняя частота ложных отказов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ω</w:t>
            </w:r>
            <w:proofErr w:type="gram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лож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  1</w:t>
            </w:r>
            <w:proofErr w:type="gram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Вероятность излишних срабатываний на требования вне зоны 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ρ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изл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Частота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излишних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*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срабатываний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ω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изл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,1/год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Вероятность отказа на требование ρ, отказ/требование</w:t>
            </w:r>
          </w:p>
        </w:tc>
      </w:tr>
      <w:tr w:rsidR="004E02C1" w:rsidRPr="004E02C1" w:rsidTr="004E02C1">
        <w:tc>
          <w:tcPr>
            <w:tcW w:w="32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Дифференциально-фазная высокочастотная защита типа ДФЗ-2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0,24</w:t>
            </w:r>
          </w:p>
        </w:tc>
      </w:tr>
      <w:tr w:rsidR="004E02C1" w:rsidRPr="004E02C1" w:rsidTr="004E02C1">
        <w:tc>
          <w:tcPr>
            <w:tcW w:w="32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Фильтровая высокочастотная направленная защита типов ПЗ-162, ПЗ-164, ПЗ-164А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0,78</w:t>
            </w:r>
          </w:p>
        </w:tc>
      </w:tr>
      <w:tr w:rsidR="004E02C1" w:rsidRPr="004E02C1" w:rsidTr="004E02C1">
        <w:tc>
          <w:tcPr>
            <w:tcW w:w="32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Дистанционные защиты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gram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типов  ПЗ</w:t>
            </w:r>
            <w:proofErr w:type="gram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-156, ПЗ-157, ПЗ-158,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0,59</w:t>
            </w:r>
          </w:p>
        </w:tc>
      </w:tr>
      <w:tr w:rsidR="004E02C1" w:rsidRPr="004E02C1" w:rsidTr="004E02C1">
        <w:tc>
          <w:tcPr>
            <w:tcW w:w="32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 высокочастотной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блокировкой ПЗ-156, ПЗ-157, ПЗ-158,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0,73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0,57</w:t>
            </w:r>
          </w:p>
        </w:tc>
      </w:tr>
      <w:tr w:rsidR="004E02C1" w:rsidRPr="004E02C1" w:rsidTr="004E02C1">
        <w:tc>
          <w:tcPr>
            <w:tcW w:w="32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без высокочастотной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блокировки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ПЗ-</w:t>
            </w:r>
            <w:proofErr w:type="gram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151,ПЗ</w:t>
            </w:r>
            <w:proofErr w:type="gram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-152 и ПЗ-153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</w:tr>
      <w:tr w:rsidR="004E02C1" w:rsidRPr="004E02C1" w:rsidTr="004E02C1">
        <w:tc>
          <w:tcPr>
            <w:tcW w:w="32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Дифференциальная защита шин 110 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кВ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и выше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2,9</w:t>
            </w:r>
          </w:p>
        </w:tc>
      </w:tr>
      <w:tr w:rsidR="004E02C1" w:rsidRPr="004E02C1" w:rsidTr="004E02C1">
        <w:tc>
          <w:tcPr>
            <w:tcW w:w="32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Газовая защита трансформаторов с действием на отключение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</w:tr>
      <w:tr w:rsidR="004E02C1" w:rsidRPr="004E02C1" w:rsidTr="004E02C1">
        <w:tc>
          <w:tcPr>
            <w:tcW w:w="32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Продольная дифференциальная защита генераторов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</w:t>
            </w:r>
          </w:p>
        </w:tc>
      </w:tr>
      <w:tr w:rsidR="004E02C1" w:rsidRPr="004E02C1" w:rsidTr="004E02C1">
        <w:tc>
          <w:tcPr>
            <w:tcW w:w="32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Автоматы: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повторного включения линий 110...ЗЗ0 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кВ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 подстанций, </w:t>
            </w:r>
            <w:proofErr w:type="gram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частотной  разгрузки</w:t>
            </w:r>
            <w:proofErr w:type="gram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Автоматическое устройство разгрузки при отключении участков электропередачи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12,0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0,72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0,16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0,03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*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Ориентировочная оценка.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lastRenderedPageBreak/>
        <w:t>Приложение 6. Характеристики удельных ущербов от перерывов электроснабжения предприятия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 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ПРИЛОЖЕНИЕ 6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Таблица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6.1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Характеристики удельных ущербов предприятий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998"/>
        <w:gridCol w:w="609"/>
        <w:gridCol w:w="653"/>
        <w:gridCol w:w="653"/>
        <w:gridCol w:w="944"/>
        <w:gridCol w:w="169"/>
        <w:gridCol w:w="1197"/>
        <w:gridCol w:w="169"/>
        <w:gridCol w:w="1183"/>
        <w:gridCol w:w="169"/>
        <w:gridCol w:w="969"/>
      </w:tblGrid>
      <w:tr w:rsidR="004E02C1" w:rsidRPr="004E02C1" w:rsidTr="004E02C1">
        <w:tc>
          <w:tcPr>
            <w:tcW w:w="142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Наименование отрасли и предприятия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 xml:space="preserve">Средняя величина </w:t>
            </w:r>
            <w:proofErr w:type="spellStart"/>
            <w:proofErr w:type="gramStart"/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удель-ного</w:t>
            </w:r>
            <w:proofErr w:type="spellEnd"/>
            <w:proofErr w:type="gramEnd"/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 xml:space="preserve"> основного ущерба </w:t>
            </w:r>
            <w:proofErr w:type="spellStart"/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у</w:t>
            </w:r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vertAlign w:val="subscript"/>
                <w:lang w:eastAsia="ru-RU"/>
              </w:rPr>
              <w:t>о</w:t>
            </w:r>
            <w:proofErr w:type="spellEnd"/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, у.е./</w:t>
            </w:r>
            <w:proofErr w:type="spellStart"/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кВт×ч</w:t>
            </w:r>
            <w:proofErr w:type="spellEnd"/>
          </w:p>
        </w:tc>
        <w:tc>
          <w:tcPr>
            <w:tcW w:w="198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Удельная величина ущерба внезапности при полном отключении </w:t>
            </w:r>
            <w:proofErr w:type="spellStart"/>
            <w:proofErr w:type="gramStart"/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у</w:t>
            </w:r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vertAlign w:val="subscript"/>
                <w:lang w:eastAsia="ru-RU"/>
              </w:rPr>
              <w:t>вн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,у.е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</w:t>
            </w:r>
            <w:proofErr w:type="gram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/кВт при продолжительности отключения, ч</w:t>
            </w:r>
          </w:p>
        </w:tc>
        <w:tc>
          <w:tcPr>
            <w:tcW w:w="114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Показатель степени α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Доля нагрузки технологической брони σ, %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Удельный ущерб при 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невосполняемом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дефиците энергии 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у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э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, у.е./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кВт×ч</w:t>
            </w:r>
            <w:proofErr w:type="spellEnd"/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Удельный ущерб при последующей компенсации недоданной энергии 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y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N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bscript"/>
                <w:lang w:eastAsia="ru-RU"/>
              </w:rPr>
              <w:t>, 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у.е./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кВт×ч</w:t>
            </w:r>
            <w:proofErr w:type="spellEnd"/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</w:p>
        </w:tc>
      </w:tr>
      <w:tr w:rsidR="004E02C1" w:rsidRPr="004E02C1" w:rsidTr="004E02C1"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</w:t>
            </w:r>
          </w:p>
        </w:tc>
      </w:tr>
      <w:tr w:rsidR="004E02C1" w:rsidRPr="004E02C1" w:rsidTr="004E02C1">
        <w:tc>
          <w:tcPr>
            <w:tcW w:w="9645" w:type="dxa"/>
            <w:gridSpan w:val="1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1. Топливная промышленность</w:t>
            </w:r>
          </w:p>
        </w:tc>
      </w:tr>
      <w:tr w:rsidR="004E02C1" w:rsidRPr="004E02C1" w:rsidTr="004E02C1"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Добыча нефти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1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Нефтепереработка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5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</w:tr>
      <w:tr w:rsidR="004E02C1" w:rsidRPr="004E02C1" w:rsidTr="004E02C1"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Шахты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Гидрошахты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0,05</w:t>
            </w:r>
          </w:p>
        </w:tc>
      </w:tr>
      <w:tr w:rsidR="004E02C1" w:rsidRPr="004E02C1" w:rsidTr="004E02C1"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Разрезы Кузбасса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</w:tr>
      <w:tr w:rsidR="004E02C1" w:rsidRPr="004E02C1" w:rsidTr="004E02C1"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Разрезы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Хакасии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</w:tr>
      <w:tr w:rsidR="004E02C1" w:rsidRPr="004E02C1" w:rsidTr="004E02C1"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Разрезы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Восточной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Сибири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Добыча торфа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</w:tr>
      <w:tr w:rsidR="004E02C1" w:rsidRPr="004E02C1" w:rsidTr="004E02C1">
        <w:tc>
          <w:tcPr>
            <w:tcW w:w="9645" w:type="dxa"/>
            <w:gridSpan w:val="1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2. Черная металлургия</w:t>
            </w:r>
          </w:p>
        </w:tc>
      </w:tr>
      <w:tr w:rsidR="004E02C1" w:rsidRPr="004E02C1" w:rsidTr="004E02C1"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Горно-обогатительные комбинаты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1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0,05</w:t>
            </w:r>
          </w:p>
        </w:tc>
      </w:tr>
      <w:tr w:rsidR="004E02C1" w:rsidRPr="004E02C1" w:rsidTr="004E02C1"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Металлургический завод полного цикла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1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5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</w:tr>
      <w:tr w:rsidR="004E02C1" w:rsidRPr="004E02C1" w:rsidTr="004E02C1"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Трубопрокатный завод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5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ферросплавов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1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0,02</w:t>
            </w:r>
          </w:p>
        </w:tc>
      </w:tr>
      <w:tr w:rsidR="004E02C1" w:rsidRPr="004E02C1" w:rsidTr="004E02C1"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Металлургические производства высококачественных сталей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Продолжение </w:t>
      </w: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таблицы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6.1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183"/>
        <w:gridCol w:w="610"/>
        <w:gridCol w:w="183"/>
        <w:gridCol w:w="524"/>
        <w:gridCol w:w="183"/>
        <w:gridCol w:w="557"/>
        <w:gridCol w:w="555"/>
        <w:gridCol w:w="183"/>
        <w:gridCol w:w="963"/>
        <w:gridCol w:w="953"/>
        <w:gridCol w:w="1236"/>
        <w:gridCol w:w="1011"/>
      </w:tblGrid>
      <w:tr w:rsidR="004E02C1" w:rsidRPr="004E02C1" w:rsidTr="004E02C1"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3        4        5</w:t>
            </w:r>
          </w:p>
        </w:tc>
        <w:tc>
          <w:tcPr>
            <w:tcW w:w="14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</w:t>
            </w:r>
          </w:p>
        </w:tc>
      </w:tr>
      <w:tr w:rsidR="004E02C1" w:rsidRPr="004E02C1" w:rsidTr="004E02C1">
        <w:tc>
          <w:tcPr>
            <w:tcW w:w="9495" w:type="dxa"/>
            <w:gridSpan w:val="1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3. Цветная металлургия</w:t>
            </w:r>
          </w:p>
        </w:tc>
      </w:tr>
      <w:tr w:rsidR="004E02C1" w:rsidRPr="004E02C1" w:rsidTr="004E02C1"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Глиноземный завод (на базе нефелина)</w:t>
            </w:r>
          </w:p>
        </w:tc>
        <w:tc>
          <w:tcPr>
            <w:tcW w:w="87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Алюминиевый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</w:t>
            </w:r>
          </w:p>
        </w:tc>
        <w:tc>
          <w:tcPr>
            <w:tcW w:w="87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4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0,02</w:t>
            </w:r>
          </w:p>
        </w:tc>
      </w:tr>
      <w:tr w:rsidR="004E02C1" w:rsidRPr="004E02C1" w:rsidTr="004E02C1"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Медеплавильный завод</w:t>
            </w:r>
          </w:p>
        </w:tc>
        <w:tc>
          <w:tcPr>
            <w:tcW w:w="87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4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</w:tr>
      <w:tr w:rsidR="004E02C1" w:rsidRPr="004E02C1" w:rsidTr="004E02C1">
        <w:tc>
          <w:tcPr>
            <w:tcW w:w="9495" w:type="dxa"/>
            <w:gridSpan w:val="1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4. Химическая промышленность</w:t>
            </w:r>
          </w:p>
        </w:tc>
      </w:tr>
      <w:tr w:rsidR="004E02C1" w:rsidRPr="004E02C1" w:rsidTr="004E02C1"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Серный карьер и рудники</w:t>
            </w:r>
          </w:p>
        </w:tc>
        <w:tc>
          <w:tcPr>
            <w:tcW w:w="7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0,9</w:t>
            </w:r>
          </w:p>
        </w:tc>
      </w:tr>
      <w:tr w:rsidR="004E02C1" w:rsidRPr="004E02C1" w:rsidTr="004E02C1"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Фосфорный карьер и обогатительная фабрика</w:t>
            </w:r>
          </w:p>
        </w:tc>
        <w:tc>
          <w:tcPr>
            <w:tcW w:w="7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</w:tr>
      <w:tr w:rsidR="004E02C1" w:rsidRPr="004E02C1" w:rsidTr="004E02C1"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Суперфосфатный завод</w:t>
            </w:r>
          </w:p>
        </w:tc>
        <w:tc>
          <w:tcPr>
            <w:tcW w:w="7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Содовый завод</w:t>
            </w:r>
          </w:p>
        </w:tc>
        <w:tc>
          <w:tcPr>
            <w:tcW w:w="7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42,0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</w:tr>
      <w:tr w:rsidR="004E02C1" w:rsidRPr="004E02C1" w:rsidTr="004E02C1"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азотно-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туковых удобрений</w:t>
            </w:r>
          </w:p>
        </w:tc>
        <w:tc>
          <w:tcPr>
            <w:tcW w:w="7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0,01</w:t>
            </w:r>
          </w:p>
        </w:tc>
      </w:tr>
      <w:tr w:rsidR="004E02C1" w:rsidRPr="004E02C1" w:rsidTr="004E02C1"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вискозного шелка</w:t>
            </w:r>
          </w:p>
        </w:tc>
        <w:tc>
          <w:tcPr>
            <w:tcW w:w="7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1,005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</w:tr>
      <w:tr w:rsidR="004E02C1" w:rsidRPr="004E02C1" w:rsidTr="004E02C1"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вискозного штапельного волокна</w:t>
            </w:r>
          </w:p>
        </w:tc>
        <w:tc>
          <w:tcPr>
            <w:tcW w:w="7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</w:t>
            </w:r>
          </w:p>
        </w:tc>
      </w:tr>
      <w:tr w:rsidR="004E02C1" w:rsidRPr="004E02C1" w:rsidTr="004E02C1"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вискозного корда</w:t>
            </w:r>
          </w:p>
        </w:tc>
        <w:tc>
          <w:tcPr>
            <w:tcW w:w="7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</w:tr>
      <w:tr w:rsidR="004E02C1" w:rsidRPr="004E02C1" w:rsidTr="004E02C1"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ацетатного шелка</w:t>
            </w:r>
          </w:p>
        </w:tc>
        <w:tc>
          <w:tcPr>
            <w:tcW w:w="7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</w:tr>
      <w:tr w:rsidR="004E02C1" w:rsidRPr="004E02C1" w:rsidTr="004E02C1"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капронового волокна</w:t>
            </w:r>
          </w:p>
        </w:tc>
        <w:tc>
          <w:tcPr>
            <w:tcW w:w="7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</w:tr>
      <w:tr w:rsidR="004E02C1" w:rsidRPr="004E02C1" w:rsidTr="004E02C1"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волокна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«лавсан»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</w:tr>
      <w:tr w:rsidR="004E02C1" w:rsidRPr="004E02C1" w:rsidTr="004E02C1"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волокна «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натрон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Лакокрасочный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0,05</w:t>
            </w:r>
          </w:p>
        </w:tc>
      </w:tr>
      <w:tr w:rsidR="004E02C1" w:rsidRPr="004E02C1" w:rsidTr="004E02C1"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Химфармзавод</w:t>
            </w:r>
            <w:proofErr w:type="spellEnd"/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Электрохим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. комбинат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Производство смол и пластмасс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1,2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Карбидный завод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9495" w:type="dxa"/>
            <w:gridSpan w:val="1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5. Нефтехимическая промышленность</w:t>
            </w:r>
          </w:p>
        </w:tc>
      </w:tr>
      <w:tr w:rsidR="004E02C1" w:rsidRPr="004E02C1" w:rsidTr="004E02C1"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lastRenderedPageBreak/>
              <w:t>Нефтехимический комбинат по производству продуктов основного органического синтеза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4,8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12,5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27,5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Шинный завод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</w:tr>
      <w:tr w:rsidR="004E02C1" w:rsidRPr="004E02C1" w:rsidTr="004E02C1"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асбестовых технических изделий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резинотехнических изделий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1,2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9495" w:type="dxa"/>
            <w:gridSpan w:val="1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6. Машиностроение и металлообработка</w:t>
            </w:r>
          </w:p>
        </w:tc>
      </w:tr>
      <w:tr w:rsidR="004E02C1" w:rsidRPr="004E02C1" w:rsidTr="004E02C1">
        <w:tc>
          <w:tcPr>
            <w:tcW w:w="12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металлорежущего оборудования при наличии заготовительных цехов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2,2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22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Продолжение </w:t>
      </w: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таблицы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6.1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3"/>
        <w:gridCol w:w="679"/>
        <w:gridCol w:w="667"/>
        <w:gridCol w:w="667"/>
        <w:gridCol w:w="812"/>
        <w:gridCol w:w="1026"/>
        <w:gridCol w:w="1158"/>
        <w:gridCol w:w="1428"/>
        <w:gridCol w:w="1179"/>
      </w:tblGrid>
      <w:tr w:rsidR="004E02C1" w:rsidRPr="004E02C1" w:rsidTr="004E02C1"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</w:t>
            </w:r>
          </w:p>
        </w:tc>
      </w:tr>
      <w:tr w:rsidR="004E02C1" w:rsidRPr="004E02C1" w:rsidTr="004E02C1"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То же без заготовительных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цехов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1,7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2,2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27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турбостроения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5,3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15,0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подъемно-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транспортного оборудования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котлостроения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</w:tr>
      <w:tr w:rsidR="004E02C1" w:rsidRPr="004E02C1" w:rsidTr="004E02C1"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химического оборудования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1,4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по производству оборудования для цементной промышленности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автогрейдеров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экскаваторов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1,20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Комбайновый завод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lastRenderedPageBreak/>
              <w:t xml:space="preserve">Завод 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сельскохо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зяйственного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машиностроения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0,9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Тракторный завод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3,00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6,0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дизельных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тракторов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тракторных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двигателей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0,90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топливных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насосов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Продолжение </w:t>
      </w: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таблицы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6.1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0"/>
        <w:gridCol w:w="564"/>
        <w:gridCol w:w="624"/>
        <w:gridCol w:w="624"/>
        <w:gridCol w:w="734"/>
        <w:gridCol w:w="898"/>
        <w:gridCol w:w="1042"/>
        <w:gridCol w:w="1281"/>
        <w:gridCol w:w="1072"/>
      </w:tblGrid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Завод </w:t>
            </w:r>
            <w:proofErr w:type="gram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кузнечно-прессового</w:t>
            </w:r>
            <w:proofErr w:type="gram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оборудования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1,3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Электрокабельный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завод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Станкоинструментальный</w:t>
            </w:r>
            <w:proofErr w:type="spell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завод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1,3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текстильного машиностроения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0,9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продовольственного машиностроения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крупного электромашиностроения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0,05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То же среднего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То же малого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Приборостроительный завод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роликоподшипников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0,05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шарикоподшипников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Инструментальные заводы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крановых и тяговых двигателей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малолитражных автомобилей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Автобусный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lastRenderedPageBreak/>
        <w:t xml:space="preserve">Продолжение </w:t>
      </w: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таблицы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6.1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1"/>
        <w:gridCol w:w="565"/>
        <w:gridCol w:w="654"/>
        <w:gridCol w:w="654"/>
        <w:gridCol w:w="764"/>
        <w:gridCol w:w="902"/>
        <w:gridCol w:w="1030"/>
        <w:gridCol w:w="1285"/>
        <w:gridCol w:w="1074"/>
      </w:tblGrid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Карбюраторный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Часовой завод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Судостроительный завод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Электромеханический завод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металлоконструкций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</w:tr>
      <w:tr w:rsidR="004E02C1" w:rsidRPr="004E02C1" w:rsidTr="004E02C1">
        <w:tc>
          <w:tcPr>
            <w:tcW w:w="9495" w:type="dxa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7. Деревообрабатывающая и целлюлозно-бумажная промышленность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Деревообрабатывающие предприятия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Целлюлозно-бумажный комбинат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0,05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Сульфат-целлюлозно-картонный комбинат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0,05</w:t>
            </w:r>
          </w:p>
        </w:tc>
      </w:tr>
      <w:tr w:rsidR="004E02C1" w:rsidRPr="004E02C1" w:rsidTr="004E02C1">
        <w:tc>
          <w:tcPr>
            <w:tcW w:w="9495" w:type="dxa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8. Промышленность строительных материалов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Цементный завод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(мокрый способ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производства)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0,04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То же, сухой способ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Дробильно-сортировочное обогатительное предприятие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Гравийно-сортировочное обогатительное предприятие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</w:tr>
      <w:tr w:rsidR="004E02C1" w:rsidRPr="004E02C1" w:rsidTr="004E02C1"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по обогащению песка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Продолжение </w:t>
      </w: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таблицы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6.1</w:t>
      </w: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9"/>
        <w:gridCol w:w="555"/>
        <w:gridCol w:w="183"/>
        <w:gridCol w:w="636"/>
        <w:gridCol w:w="661"/>
        <w:gridCol w:w="777"/>
        <w:gridCol w:w="960"/>
        <w:gridCol w:w="1065"/>
        <w:gridCol w:w="1300"/>
        <w:gridCol w:w="1103"/>
      </w:tblGrid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Шиферный завод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мягких кровельных материалов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крупнопанельного домостроения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сборного железобетона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lastRenderedPageBreak/>
              <w:t>Завод крупных бетонных блоков на легких бетонах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силикатных крупноразмерных деталей из гладкой и ячеистой массы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силикатных изделий из плотных ячеистых масс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Бетонный завод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Керамико-плиточный завод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</w:tr>
      <w:tr w:rsidR="004E02C1" w:rsidRPr="004E02C1" w:rsidTr="004E02C1">
        <w:tc>
          <w:tcPr>
            <w:tcW w:w="9495" w:type="dxa"/>
            <w:gridSpan w:val="10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9. Легкая промышленность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Хлопкозавод</w:t>
            </w:r>
          </w:p>
        </w:tc>
        <w:tc>
          <w:tcPr>
            <w:tcW w:w="60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Хлопчатобумажный комбинат</w:t>
            </w:r>
          </w:p>
        </w:tc>
        <w:tc>
          <w:tcPr>
            <w:tcW w:w="60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Камвольно-суконный комбинат</w:t>
            </w:r>
          </w:p>
        </w:tc>
        <w:tc>
          <w:tcPr>
            <w:tcW w:w="60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Комбинат шелковых тканей из </w:t>
            </w:r>
            <w:proofErr w:type="gram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штапельно-</w:t>
            </w:r>
            <w:proofErr w:type="spellStart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го</w:t>
            </w:r>
            <w:proofErr w:type="spellEnd"/>
            <w:proofErr w:type="gramEnd"/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 xml:space="preserve"> волокна</w:t>
            </w:r>
          </w:p>
        </w:tc>
        <w:tc>
          <w:tcPr>
            <w:tcW w:w="60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0,25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4,0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4,1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4,3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  <w:tr w:rsidR="004E02C1" w:rsidRPr="004E02C1" w:rsidTr="004E02C1"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4E02C1" w:rsidRPr="004E02C1" w:rsidRDefault="004E02C1" w:rsidP="004E02C1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Окончание </w:t>
      </w: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таблицы  П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6.1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0"/>
        <w:gridCol w:w="556"/>
        <w:gridCol w:w="662"/>
        <w:gridCol w:w="662"/>
        <w:gridCol w:w="779"/>
        <w:gridCol w:w="941"/>
        <w:gridCol w:w="1071"/>
        <w:gridCol w:w="1330"/>
        <w:gridCol w:w="1108"/>
      </w:tblGrid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Ситценабивная фабрика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Чулочно-носочная фабрика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0,65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Фабрика бельевого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трикотажа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2,2</w:t>
            </w:r>
          </w:p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Фабрика верхнего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трикотажа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0,65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Швейная фабрика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Кожевенный комбинат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Обувная фабрика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0,35</w:t>
            </w:r>
          </w:p>
        </w:tc>
      </w:tr>
      <w:tr w:rsidR="004E02C1" w:rsidRPr="004E02C1" w:rsidTr="004E02C1">
        <w:tc>
          <w:tcPr>
            <w:tcW w:w="9495" w:type="dxa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b/>
                <w:bCs/>
                <w:color w:val="101010"/>
                <w:sz w:val="20"/>
                <w:szCs w:val="20"/>
                <w:lang w:eastAsia="ru-RU"/>
              </w:rPr>
              <w:t>10. Пищевая промышленность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Мелькомбинат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Хлебозавод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15,8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Завод овощных и фруктовых консервов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Прочие предприятия пищевой промышленности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0,7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lastRenderedPageBreak/>
              <w:t>Прочие отрасли промышленности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Строительство, транспорт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Электрифицированная железная дорога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**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0,2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Газопроводы</w:t>
            </w: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vertAlign w:val="superscript"/>
                <w:lang w:eastAsia="ru-RU"/>
              </w:rPr>
              <w:t>**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0,15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Коммунально-бытовой сектор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</w:tr>
      <w:tr w:rsidR="004E02C1" w:rsidRPr="004E02C1" w:rsidTr="004E02C1"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Сельское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хозяйство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  <w:p w:rsidR="004E02C1" w:rsidRPr="004E02C1" w:rsidRDefault="004E02C1" w:rsidP="004E02C1">
            <w:pPr>
              <w:spacing w:after="0" w:line="240" w:lineRule="auto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6F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02C1" w:rsidRPr="004E02C1" w:rsidRDefault="004E02C1" w:rsidP="004E02C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</w:pPr>
            <w:r w:rsidRPr="004E02C1">
              <w:rPr>
                <w:rFonts w:ascii="Tahoma" w:eastAsia="Times New Roman" w:hAnsi="Tahoma" w:cs="Tahoma"/>
                <w:color w:val="101010"/>
                <w:sz w:val="20"/>
                <w:szCs w:val="20"/>
                <w:lang w:eastAsia="ru-RU"/>
              </w:rPr>
              <w:t>0,8</w:t>
            </w:r>
          </w:p>
        </w:tc>
      </w:tr>
    </w:tbl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perscript"/>
          <w:lang w:eastAsia="ru-RU"/>
        </w:rPr>
        <w:t>*</w:t>
      </w: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  Оценка ущербов приведена в условных единицах, равных приблизительно доллару США.</w:t>
      </w:r>
    </w:p>
    <w:p w:rsidR="004E02C1" w:rsidRPr="004E02C1" w:rsidRDefault="004E02C1" w:rsidP="004E02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perscript"/>
          <w:lang w:eastAsia="ru-RU"/>
        </w:rPr>
        <w:t>*</w:t>
      </w:r>
      <w:proofErr w:type="gramStart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perscript"/>
          <w:lang w:eastAsia="ru-RU"/>
        </w:rPr>
        <w:t>*</w:t>
      </w:r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 Без</w:t>
      </w:r>
      <w:proofErr w:type="gramEnd"/>
      <w:r w:rsidRPr="004E02C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учета простоя или снижения производительности на смежных участках.</w:t>
      </w:r>
    </w:p>
    <w:p w:rsidR="004E02C1" w:rsidRDefault="004E02C1" w:rsidP="00FB6619">
      <w:pPr>
        <w:jc w:val="both"/>
      </w:pPr>
    </w:p>
    <w:p w:rsidR="004E02C1" w:rsidRPr="00FB6619" w:rsidRDefault="004E02C1" w:rsidP="00FB6619">
      <w:pPr>
        <w:jc w:val="both"/>
      </w:pPr>
    </w:p>
    <w:sectPr w:rsidR="004E02C1" w:rsidRPr="00FB6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CCC" w:rsidRDefault="00A36CCC" w:rsidP="004E02C1">
      <w:pPr>
        <w:spacing w:after="0" w:line="240" w:lineRule="auto"/>
      </w:pPr>
      <w:r>
        <w:separator/>
      </w:r>
    </w:p>
  </w:endnote>
  <w:endnote w:type="continuationSeparator" w:id="0">
    <w:p w:rsidR="00A36CCC" w:rsidRDefault="00A36CCC" w:rsidP="004E0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CCC" w:rsidRDefault="00A36CCC" w:rsidP="004E02C1">
      <w:pPr>
        <w:spacing w:after="0" w:line="240" w:lineRule="auto"/>
      </w:pPr>
      <w:r>
        <w:separator/>
      </w:r>
    </w:p>
  </w:footnote>
  <w:footnote w:type="continuationSeparator" w:id="0">
    <w:p w:rsidR="00A36CCC" w:rsidRDefault="00A36CCC" w:rsidP="004E02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568B5"/>
    <w:multiLevelType w:val="multilevel"/>
    <w:tmpl w:val="4CA6F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300D3B"/>
    <w:multiLevelType w:val="multilevel"/>
    <w:tmpl w:val="A42CB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866D7A"/>
    <w:multiLevelType w:val="multilevel"/>
    <w:tmpl w:val="54941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CE1BD7"/>
    <w:multiLevelType w:val="multilevel"/>
    <w:tmpl w:val="7E949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353FFF"/>
    <w:multiLevelType w:val="multilevel"/>
    <w:tmpl w:val="9086F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ABF79E3"/>
    <w:multiLevelType w:val="multilevel"/>
    <w:tmpl w:val="AF9A1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D8C58A9"/>
    <w:multiLevelType w:val="hybridMultilevel"/>
    <w:tmpl w:val="43C0B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122B2"/>
    <w:multiLevelType w:val="multilevel"/>
    <w:tmpl w:val="80F82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0CB641F"/>
    <w:multiLevelType w:val="multilevel"/>
    <w:tmpl w:val="79E8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22C4C13"/>
    <w:multiLevelType w:val="multilevel"/>
    <w:tmpl w:val="9042B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50A5823"/>
    <w:multiLevelType w:val="multilevel"/>
    <w:tmpl w:val="FB522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5D0872"/>
    <w:multiLevelType w:val="multilevel"/>
    <w:tmpl w:val="72EAF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5F7E90"/>
    <w:multiLevelType w:val="multilevel"/>
    <w:tmpl w:val="3EB86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F4E2901"/>
    <w:multiLevelType w:val="multilevel"/>
    <w:tmpl w:val="8B909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2C939A0"/>
    <w:multiLevelType w:val="multilevel"/>
    <w:tmpl w:val="DD267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50E3FB9"/>
    <w:multiLevelType w:val="multilevel"/>
    <w:tmpl w:val="D62E5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24E1BC6"/>
    <w:multiLevelType w:val="multilevel"/>
    <w:tmpl w:val="4E905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947CF4"/>
    <w:multiLevelType w:val="multilevel"/>
    <w:tmpl w:val="FF38B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92F6EB3"/>
    <w:multiLevelType w:val="multilevel"/>
    <w:tmpl w:val="2DCC6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9B10429"/>
    <w:multiLevelType w:val="multilevel"/>
    <w:tmpl w:val="866EC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9E83370"/>
    <w:multiLevelType w:val="multilevel"/>
    <w:tmpl w:val="13D08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A300F2F"/>
    <w:multiLevelType w:val="multilevel"/>
    <w:tmpl w:val="5AAE5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D971BCD"/>
    <w:multiLevelType w:val="multilevel"/>
    <w:tmpl w:val="73D67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0A40793"/>
    <w:multiLevelType w:val="multilevel"/>
    <w:tmpl w:val="8BF6F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2D36495"/>
    <w:multiLevelType w:val="multilevel"/>
    <w:tmpl w:val="EBD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7501035"/>
    <w:multiLevelType w:val="multilevel"/>
    <w:tmpl w:val="08560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FA540A6"/>
    <w:multiLevelType w:val="multilevel"/>
    <w:tmpl w:val="D2161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134758A"/>
    <w:multiLevelType w:val="multilevel"/>
    <w:tmpl w:val="EF288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1ED7AFB"/>
    <w:multiLevelType w:val="multilevel"/>
    <w:tmpl w:val="854A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381170D"/>
    <w:multiLevelType w:val="multilevel"/>
    <w:tmpl w:val="05526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77122D5"/>
    <w:multiLevelType w:val="multilevel"/>
    <w:tmpl w:val="F1BA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967623E"/>
    <w:multiLevelType w:val="multilevel"/>
    <w:tmpl w:val="7084D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8E11BAC"/>
    <w:multiLevelType w:val="multilevel"/>
    <w:tmpl w:val="B2946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970199E"/>
    <w:multiLevelType w:val="multilevel"/>
    <w:tmpl w:val="0F7A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D253720"/>
    <w:multiLevelType w:val="multilevel"/>
    <w:tmpl w:val="F89E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24"/>
  </w:num>
  <w:num w:numId="3">
    <w:abstractNumId w:val="2"/>
  </w:num>
  <w:num w:numId="4">
    <w:abstractNumId w:val="0"/>
  </w:num>
  <w:num w:numId="5">
    <w:abstractNumId w:val="16"/>
  </w:num>
  <w:num w:numId="6">
    <w:abstractNumId w:val="30"/>
  </w:num>
  <w:num w:numId="7">
    <w:abstractNumId w:val="1"/>
  </w:num>
  <w:num w:numId="8">
    <w:abstractNumId w:val="9"/>
  </w:num>
  <w:num w:numId="9">
    <w:abstractNumId w:val="4"/>
  </w:num>
  <w:num w:numId="10">
    <w:abstractNumId w:val="3"/>
  </w:num>
  <w:num w:numId="11">
    <w:abstractNumId w:val="15"/>
  </w:num>
  <w:num w:numId="12">
    <w:abstractNumId w:val="29"/>
  </w:num>
  <w:num w:numId="13">
    <w:abstractNumId w:val="18"/>
  </w:num>
  <w:num w:numId="14">
    <w:abstractNumId w:val="27"/>
  </w:num>
  <w:num w:numId="15">
    <w:abstractNumId w:val="22"/>
  </w:num>
  <w:num w:numId="16">
    <w:abstractNumId w:val="21"/>
  </w:num>
  <w:num w:numId="17">
    <w:abstractNumId w:val="32"/>
  </w:num>
  <w:num w:numId="18">
    <w:abstractNumId w:val="34"/>
  </w:num>
  <w:num w:numId="19">
    <w:abstractNumId w:val="7"/>
  </w:num>
  <w:num w:numId="20">
    <w:abstractNumId w:val="26"/>
  </w:num>
  <w:num w:numId="21">
    <w:abstractNumId w:val="20"/>
  </w:num>
  <w:num w:numId="22">
    <w:abstractNumId w:val="25"/>
  </w:num>
  <w:num w:numId="23">
    <w:abstractNumId w:val="8"/>
  </w:num>
  <w:num w:numId="24">
    <w:abstractNumId w:val="5"/>
  </w:num>
  <w:num w:numId="25">
    <w:abstractNumId w:val="13"/>
  </w:num>
  <w:num w:numId="26">
    <w:abstractNumId w:val="31"/>
  </w:num>
  <w:num w:numId="27">
    <w:abstractNumId w:val="17"/>
  </w:num>
  <w:num w:numId="28">
    <w:abstractNumId w:val="33"/>
  </w:num>
  <w:num w:numId="29">
    <w:abstractNumId w:val="28"/>
  </w:num>
  <w:num w:numId="30">
    <w:abstractNumId w:val="23"/>
  </w:num>
  <w:num w:numId="31">
    <w:abstractNumId w:val="14"/>
  </w:num>
  <w:num w:numId="32">
    <w:abstractNumId w:val="10"/>
  </w:num>
  <w:num w:numId="33">
    <w:abstractNumId w:val="12"/>
  </w:num>
  <w:num w:numId="34">
    <w:abstractNumId w:val="6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994"/>
    <w:rsid w:val="00064976"/>
    <w:rsid w:val="00141388"/>
    <w:rsid w:val="00272994"/>
    <w:rsid w:val="002B69D9"/>
    <w:rsid w:val="00476479"/>
    <w:rsid w:val="004A05EC"/>
    <w:rsid w:val="004E02C1"/>
    <w:rsid w:val="007102D3"/>
    <w:rsid w:val="009F3EC0"/>
    <w:rsid w:val="00A36CCC"/>
    <w:rsid w:val="00B90D61"/>
    <w:rsid w:val="00D80601"/>
    <w:rsid w:val="00E03397"/>
    <w:rsid w:val="00FB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73E4CD-9BDE-4665-8A63-D1CDD28FD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2994"/>
    <w:rPr>
      <w:color w:val="0563C1" w:themeColor="hyperlink"/>
      <w:u w:val="single"/>
    </w:rPr>
  </w:style>
  <w:style w:type="character" w:customStyle="1" w:styleId="here">
    <w:name w:val="here"/>
    <w:basedOn w:val="a0"/>
    <w:rsid w:val="00272994"/>
  </w:style>
  <w:style w:type="paragraph" w:styleId="a4">
    <w:name w:val="Normal (Web)"/>
    <w:basedOn w:val="a"/>
    <w:uiPriority w:val="99"/>
    <w:semiHidden/>
    <w:unhideWhenUsed/>
    <w:rsid w:val="00272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72994"/>
    <w:rPr>
      <w:i/>
      <w:iCs/>
    </w:rPr>
  </w:style>
  <w:style w:type="paragraph" w:customStyle="1" w:styleId="book-formula">
    <w:name w:val="book-formula"/>
    <w:basedOn w:val="a"/>
    <w:rsid w:val="00272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2994"/>
  </w:style>
  <w:style w:type="character" w:styleId="a6">
    <w:name w:val="Strong"/>
    <w:basedOn w:val="a0"/>
    <w:uiPriority w:val="22"/>
    <w:qFormat/>
    <w:rsid w:val="00272994"/>
    <w:rPr>
      <w:b/>
      <w:bCs/>
    </w:rPr>
  </w:style>
  <w:style w:type="character" w:customStyle="1" w:styleId="subchapter">
    <w:name w:val="subchapter"/>
    <w:basedOn w:val="a0"/>
    <w:rsid w:val="00D80601"/>
  </w:style>
  <w:style w:type="paragraph" w:styleId="a7">
    <w:name w:val="header"/>
    <w:basedOn w:val="a"/>
    <w:link w:val="a8"/>
    <w:uiPriority w:val="99"/>
    <w:unhideWhenUsed/>
    <w:rsid w:val="004E0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02C1"/>
  </w:style>
  <w:style w:type="paragraph" w:styleId="a9">
    <w:name w:val="footer"/>
    <w:basedOn w:val="a"/>
    <w:link w:val="aa"/>
    <w:uiPriority w:val="99"/>
    <w:unhideWhenUsed/>
    <w:rsid w:val="004E0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02C1"/>
  </w:style>
  <w:style w:type="paragraph" w:styleId="ab">
    <w:name w:val="List Paragraph"/>
    <w:basedOn w:val="a"/>
    <w:uiPriority w:val="34"/>
    <w:qFormat/>
    <w:rsid w:val="004E02C1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4E02C1"/>
  </w:style>
  <w:style w:type="character" w:styleId="ac">
    <w:name w:val="FollowedHyperlink"/>
    <w:basedOn w:val="a0"/>
    <w:uiPriority w:val="99"/>
    <w:semiHidden/>
    <w:unhideWhenUsed/>
    <w:rsid w:val="004E02C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37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31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504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gif"/><Relationship Id="rId21" Type="http://schemas.openxmlformats.org/officeDocument/2006/relationships/hyperlink" Target="https://lms.mti.edu.ru/filter/tex/displaytex.php?texexp=%5Cleft%5C%7B%20%7B%5Cbegin%7Barray%7D%7B%2A%7B20%7D%7Bc%7D%7D%20%7B%7B%5Ctextsl%7Bg%7D%7D%20%3D%20N%2FM%3B%7D%5C%5C%20%7B%5Clambda%20_i%5E%2A%20%3D%20%281%20-%20%7B%5Ctextsl%7Bg%7D%7D%29%7B%5Clambda%20_i%7D%20%2B%20%7B%5Ctextsl%7Bg%7D%7D%28n_i%2FN%29%3B%7D%5C%5C%20%7Bt_%7B%5Ctext%7B%D0%B2%7Di%7D%5E%2A%20%3D%20%281%20-%20%7B%5Ctextsl%7Bg%7D%7D%29%7Bt_%7B%5Ctext%7B%D0%B2%7Di%7D%7D%20%2B%20%7B%5Ctextsl%7Bg%7D%7D%28%5Cdfrac%7B1%7D%7Bn_i%7D%5Csum%5Climits_%7Bj%20%3D%201%7D%5E%7Bn_i%7D%20%7B%5CDelta%20%7Bt_%7B%5Ctext%7B%D0%B2%7Dij%7D%7D%7D%20%29%7D%20%5Cend%7Barray%7D%7D%20%5Cright." TargetMode="External"/><Relationship Id="rId42" Type="http://schemas.openxmlformats.org/officeDocument/2006/relationships/image" Target="media/image26.gif"/><Relationship Id="rId47" Type="http://schemas.openxmlformats.org/officeDocument/2006/relationships/image" Target="media/image30.png"/><Relationship Id="rId63" Type="http://schemas.openxmlformats.org/officeDocument/2006/relationships/hyperlink" Target="https://lms.mti.edu.ru/local/iprlib/go.php?bid=26826" TargetMode="External"/><Relationship Id="rId68" Type="http://schemas.openxmlformats.org/officeDocument/2006/relationships/image" Target="media/image40.emf"/><Relationship Id="rId16" Type="http://schemas.openxmlformats.org/officeDocument/2006/relationships/image" Target="media/image4.png"/><Relationship Id="rId11" Type="http://schemas.openxmlformats.org/officeDocument/2006/relationships/hyperlink" Target="https://lms.mti.edu.ru/filter/tex/displaytex.php?texexp=%20Q\left(t\right)%3DP\left(T%3ct\right)%3D1-P\left(t\right)%20" TargetMode="External"/><Relationship Id="rId24" Type="http://schemas.openxmlformats.org/officeDocument/2006/relationships/image" Target="media/image8.gif"/><Relationship Id="rId32" Type="http://schemas.openxmlformats.org/officeDocument/2006/relationships/image" Target="media/image16.png"/><Relationship Id="rId37" Type="http://schemas.openxmlformats.org/officeDocument/2006/relationships/image" Target="media/image21.gif"/><Relationship Id="rId40" Type="http://schemas.openxmlformats.org/officeDocument/2006/relationships/image" Target="media/image24.gif"/><Relationship Id="rId45" Type="http://schemas.openxmlformats.org/officeDocument/2006/relationships/image" Target="media/image29.png"/><Relationship Id="rId53" Type="http://schemas.openxmlformats.org/officeDocument/2006/relationships/hyperlink" Target="https://lms.mti.edu.ru/filter/tex/displaytex.php?texexp=y_0%3D\dfrac%7bY_0%7d%7bN_%7b\text%7b%D1%82%D0%B5%D1%85.%D0%B1%D1%80.%7d%7d%7dW_%7b\text%7b%D1%82%D0%B5%D1%85.%D0%B1%D1%80.%7d%7d%20;%20%C2%A0\%C2%A0y_0%3D\dfrac%7bY_0%7d%7bN%7d_%7b\text%7b%D1%83%D1%81%D1%82.%7d%7d%7bW_%7b\text%7b%D1%83%D0%B4.%7d%7d%7d%20" TargetMode="External"/><Relationship Id="rId58" Type="http://schemas.openxmlformats.org/officeDocument/2006/relationships/image" Target="media/image38.png"/><Relationship Id="rId66" Type="http://schemas.openxmlformats.org/officeDocument/2006/relationships/hyperlink" Target="http://comp-science.narod.ru/Progr/Dynamic.htm" TargetMode="External"/><Relationship Id="rId74" Type="http://schemas.openxmlformats.org/officeDocument/2006/relationships/hyperlink" Target="https://lms.mti.edu.ru/filter/tex/displaytex.php?texexp=\bar%7bT_%7bB%7d%7d" TargetMode="Externa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lms.mti.edu.ru/local/iprlib/go.php?bid=26826" TargetMode="External"/><Relationship Id="rId19" Type="http://schemas.openxmlformats.org/officeDocument/2006/relationships/hyperlink" Target="https://lms.mti.edu.ru/filter/tex/displaytex.php?texexp=%20%7bQ%7d_%7bn%7d%3D\prod%20_%7bi%3D1%7d%5e%7bn%7d%7bQ%7d_%7bi%7d\left(t\right)%3D\prod%20_%7bi%3D1%7d%5e%7bn%7d\left(1-%7be%7d%5e%7b-%7b\lambda%20%7d_%7bi%7dt%7d\right)%20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lms.mti.edu.ru/filter/tex/displaytex.php?texexp=\left\%7b%20%7b\begin%7barray%7d%7b*%7b20%7d%7bc%7d%7d%20%7b%7b\textsl%7bg%7d%7d%20%3D%20N/M;%7d\\%20%7b\lambda%20_i%5e*%20%3D%20(1%20-%20%7b\textsl%7bg%7d%7d)%7b\lambda%20_i%7d%20%2B%20%7b\textsl%7bg%7d%7d(n_i/N);%7d\\%20%7bt_%7b\text%7b%D0%B2%7di%7d%5e*%20%3D%20(1%20-%20%7b\textsl%7bg%7d%7d)%7bt_%7b\text%7b%D0%B2%7di%7d%7d%20%2B%20%7b\textsl%7bg%7d%7d(\dfrac%7b1%7d%7bn_i%7d\sum\limits_%7bj%20%3D%201%7d%5e%7bn_i%7d%20%7b\Delta%20%7bt_%7b\text%7b%D0%B2%7dij%7d%7d%7d%20)%7d%20\end%7barray%7d%7d%20\right." TargetMode="External"/><Relationship Id="rId27" Type="http://schemas.openxmlformats.org/officeDocument/2006/relationships/image" Target="media/image11.gif"/><Relationship Id="rId30" Type="http://schemas.openxmlformats.org/officeDocument/2006/relationships/image" Target="media/image14.gif"/><Relationship Id="rId35" Type="http://schemas.openxmlformats.org/officeDocument/2006/relationships/image" Target="media/image19.gif"/><Relationship Id="rId43" Type="http://schemas.openxmlformats.org/officeDocument/2006/relationships/image" Target="media/image27.gif"/><Relationship Id="rId48" Type="http://schemas.openxmlformats.org/officeDocument/2006/relationships/hyperlink" Target="https://lms.mti.edu.ru/filter/tex/displaytex.php?texexp=\dfrac%7bW_%7b\text%7b%D1%80%D0%B0%D1%81%D1%87.%7d%7d-W_%7b\text%7b%D1%84%D0%B0%D0%BA%D1%82.%7d%7d%7d%7b8760%7d%20" TargetMode="External"/><Relationship Id="rId56" Type="http://schemas.openxmlformats.org/officeDocument/2006/relationships/image" Target="media/image36.png"/><Relationship Id="rId64" Type="http://schemas.openxmlformats.org/officeDocument/2006/relationships/hyperlink" Target="https://lms.mti.edu.ru/mod/book/view.php?id=62386&amp;chapterid=61755" TargetMode="External"/><Relationship Id="rId69" Type="http://schemas.openxmlformats.org/officeDocument/2006/relationships/hyperlink" Target="http://gostrf.com/normadata/1/4294817/4294817220.htm" TargetMode="External"/><Relationship Id="rId77" Type="http://schemas.openxmlformats.org/officeDocument/2006/relationships/image" Target="media/image44.png"/><Relationship Id="rId8" Type="http://schemas.openxmlformats.org/officeDocument/2006/relationships/hyperlink" Target="https://lms.mti.edu.ru/mod/book/view.php?id=62386&amp;chapterid=61750" TargetMode="External"/><Relationship Id="rId51" Type="http://schemas.openxmlformats.org/officeDocument/2006/relationships/hyperlink" Target="https://lms.mti.edu.ru/filter/tex/displaytex.php?texexp=%20%7bY%7d_%7b0%7d%3D\dfrac%7b%7bW%7d_%7b%D1%80\text%7b.%7d\text%7b%D1%86%D0%B8%D0%BA%D0%BB%7d%7d%2B%7bW%7d_%7b\text%7b%D0%B2%D0%BE%D1%81%D1%81%D1%82%7d\text%7b.%7d%7d%2B%7bW%7d_%7b\text%7b%D1%80%D0%B5%D0%B7%7d\text%7b.%7d%7d%7d%7b%7bW%7d_%7b\text%7b%D1%83%D0%B4%7d\text%7b.%7d%7d%7d%20" TargetMode="External"/><Relationship Id="rId72" Type="http://schemas.openxmlformats.org/officeDocument/2006/relationships/hyperlink" Target="https://lms.mti.edu.ru/filter/tex/displaytex.php?texexp=\bar%20t_%7b\text%7b%D0%BF%D0%BB%7d%7d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lms.mti.edu.ru/filter/tex/displaytex.php?texexp=%20%7b\lambda%20%7d_%7bn%7d%3D\sum%20_%7bi%3D1%7d%5e%7bn%7d%7b\lambda%20%7d_%7bi%7d%20" TargetMode="External"/><Relationship Id="rId25" Type="http://schemas.openxmlformats.org/officeDocument/2006/relationships/image" Target="media/image9.gif"/><Relationship Id="rId33" Type="http://schemas.openxmlformats.org/officeDocument/2006/relationships/image" Target="media/image17.png"/><Relationship Id="rId38" Type="http://schemas.openxmlformats.org/officeDocument/2006/relationships/image" Target="media/image22.gif"/><Relationship Id="rId46" Type="http://schemas.openxmlformats.org/officeDocument/2006/relationships/hyperlink" Target="https://lms.mti.edu.ru/filter/tex/displaytex.php?texexp=%20\dfrac%7b%7bW%7d_%7b\text%7b%D1%80%D0%B0%D1%81%D1%87%7d\text%7b.%7d%7d-%7bW%7d_%7b\text%7b%D1%84%D0%B0%D0%BA%D1%82%7d\text%7b.%7d%7d%7d%7b\text%7b8760%7d%7d,%20" TargetMode="External"/><Relationship Id="rId59" Type="http://schemas.openxmlformats.org/officeDocument/2006/relationships/hyperlink" Target="https://lms.mti.edu.ru/mod/book/view.php?id=62386&amp;chapterid=61754" TargetMode="External"/><Relationship Id="rId67" Type="http://schemas.openxmlformats.org/officeDocument/2006/relationships/hyperlink" Target="http://tp7.info/metod_uk2.php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5.gif"/><Relationship Id="rId54" Type="http://schemas.openxmlformats.org/officeDocument/2006/relationships/image" Target="media/image34.png"/><Relationship Id="rId62" Type="http://schemas.openxmlformats.org/officeDocument/2006/relationships/hyperlink" Target="https://lms.mti.edu.ru/local/iprlib/go.php?bid=26826" TargetMode="External"/><Relationship Id="rId70" Type="http://schemas.openxmlformats.org/officeDocument/2006/relationships/hyperlink" Target="https://lms.mti.edu.ru/filter/tex/displaytex.php?texexp=\vec%7bt_%7b\text%7b%D0%B2%7d%7d%7d" TargetMode="External"/><Relationship Id="rId75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lms.mti.edu.ru/filter/tex/displaytex.php?texexp=%20%7bP%7d_%7bn%7d\left(t\right)%3D\prod%20_%7bi%3D1%7d%5e%7bn%7d%7bP%7d_%7bi%7d\left(t\right)%3D%7be%7d%5e%7b-\sum%20_%7bi%3D1%7d%5e%7bn%7d%7b\lambda%20%7d_%7bi%7dt%7d%20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image" Target="media/image20.gif"/><Relationship Id="rId49" Type="http://schemas.openxmlformats.org/officeDocument/2006/relationships/image" Target="media/image31.png"/><Relationship Id="rId57" Type="http://schemas.openxmlformats.org/officeDocument/2006/relationships/image" Target="media/image37.png"/><Relationship Id="rId10" Type="http://schemas.openxmlformats.org/officeDocument/2006/relationships/image" Target="media/image1.png"/><Relationship Id="rId31" Type="http://schemas.openxmlformats.org/officeDocument/2006/relationships/image" Target="media/image15.gif"/><Relationship Id="rId44" Type="http://schemas.openxmlformats.org/officeDocument/2006/relationships/image" Target="media/image28.png"/><Relationship Id="rId52" Type="http://schemas.openxmlformats.org/officeDocument/2006/relationships/image" Target="media/image33.png"/><Relationship Id="rId60" Type="http://schemas.openxmlformats.org/officeDocument/2006/relationships/hyperlink" Target="http://gostrf.com/normadata/1/4294817/4294817220.htm" TargetMode="External"/><Relationship Id="rId65" Type="http://schemas.openxmlformats.org/officeDocument/2006/relationships/image" Target="media/image39.png"/><Relationship Id="rId73" Type="http://schemas.openxmlformats.org/officeDocument/2006/relationships/image" Target="media/image42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ms.mti.edu.ru/filter/tex/displaytex.php?texexp=%20P\left(t\right)%3DP\left(T%3et\right),%20" TargetMode="External"/><Relationship Id="rId13" Type="http://schemas.openxmlformats.org/officeDocument/2006/relationships/hyperlink" Target="https://lms.mti.edu.ru/filter/tex/displaytex.php?texexp=%20P\left(t\right)%3D%7be%7d%5e%7b-\mathit%7b\lambda%20t%7d%7d%20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3.gif"/><Relationship Id="rId34" Type="http://schemas.openxmlformats.org/officeDocument/2006/relationships/image" Target="media/image18.gif"/><Relationship Id="rId50" Type="http://schemas.openxmlformats.org/officeDocument/2006/relationships/image" Target="media/image32.png"/><Relationship Id="rId55" Type="http://schemas.openxmlformats.org/officeDocument/2006/relationships/image" Target="media/image35.png"/><Relationship Id="rId76" Type="http://schemas.openxmlformats.org/officeDocument/2006/relationships/hyperlink" Target="https://lms.mti.edu.ru/filter/tex/displaytex.php?texexp=\bar%7bT_%7b\text%7b%D0%BF%D0%BB%7d%7d%7d" TargetMode="External"/><Relationship Id="rId7" Type="http://schemas.openxmlformats.org/officeDocument/2006/relationships/hyperlink" Target="https://lms.mti.edu.ru/mod/book/view.php?id=62386&amp;chapterid=61749" TargetMode="External"/><Relationship Id="rId71" Type="http://schemas.openxmlformats.org/officeDocument/2006/relationships/image" Target="media/image41.png"/><Relationship Id="rId2" Type="http://schemas.openxmlformats.org/officeDocument/2006/relationships/styles" Target="styles.xml"/><Relationship Id="rId29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15026</Words>
  <Characters>85652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2017-04-27T10:16:00Z</dcterms:created>
  <dcterms:modified xsi:type="dcterms:W3CDTF">2017-04-27T12:14:00Z</dcterms:modified>
</cp:coreProperties>
</file>