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8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98"/>
        <w:gridCol w:w="7215"/>
      </w:tblGrid>
      <w:tr w:rsidR="005E53DD" w:rsidTr="00AA6257">
        <w:trPr>
          <w:trHeight w:val="1385"/>
        </w:trPr>
        <w:tc>
          <w:tcPr>
            <w:tcW w:w="1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53DD" w:rsidRDefault="005E53DD" w:rsidP="00AA6257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-6350</wp:posOffset>
                  </wp:positionV>
                  <wp:extent cx="1028700" cy="782320"/>
                  <wp:effectExtent l="0" t="0" r="0" b="0"/>
                  <wp:wrapNone/>
                  <wp:docPr id="5" name="Рисунок 5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E53DD" w:rsidRDefault="005E53DD" w:rsidP="00AA6257">
            <w:pPr>
              <w:pStyle w:val="a6"/>
              <w:ind w:left="-864"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ОБРАЗОВАНИЯ И НАУКИ  РОССИЙСКОЙ ФЕДЕРАЦИИ</w:t>
            </w:r>
          </w:p>
          <w:p w:rsidR="005E53DD" w:rsidRDefault="005E53DD" w:rsidP="00AA6257">
            <w:pPr>
              <w:pStyle w:val="a6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ЮЖНО-УРАЛЬСКИЙ ГОСУДАРСТВЕННЫЙ УНИВЕРСИТЕТ, </w:t>
            </w:r>
          </w:p>
          <w:p w:rsidR="005E53DD" w:rsidRDefault="005E53DD" w:rsidP="00AA6257">
            <w:pPr>
              <w:pStyle w:val="a6"/>
              <w:ind w:left="-488" w:right="-64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ФИЛИАЛ В Г.НИЖНЕВАРТОВСКЕ</w:t>
            </w:r>
          </w:p>
          <w:p w:rsidR="005E53DD" w:rsidRDefault="005E53DD" w:rsidP="00AA6257">
            <w:pPr>
              <w:pStyle w:val="a6"/>
              <w:ind w:left="-488" w:right="-648"/>
              <w:rPr>
                <w:b/>
                <w:sz w:val="22"/>
                <w:szCs w:val="22"/>
              </w:rPr>
            </w:pPr>
          </w:p>
          <w:p w:rsidR="005E53DD" w:rsidRDefault="005E53DD" w:rsidP="00AA6257">
            <w:pPr>
              <w:pStyle w:val="a6"/>
              <w:ind w:left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КАФЕДРА «ИНФОРМАТИКА»</w:t>
            </w:r>
          </w:p>
        </w:tc>
      </w:tr>
    </w:tbl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5E53DD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181610</wp:posOffset>
            </wp:positionV>
            <wp:extent cx="952500" cy="723900"/>
            <wp:effectExtent l="0" t="0" r="0" b="0"/>
            <wp:wrapTight wrapText="bothSides">
              <wp:wrapPolygon edited="0">
                <wp:start x="5184" y="0"/>
                <wp:lineTo x="0" y="3411"/>
                <wp:lineTo x="0" y="14779"/>
                <wp:lineTo x="1296" y="18189"/>
                <wp:lineTo x="5184" y="21032"/>
                <wp:lineTo x="5616" y="21032"/>
                <wp:lineTo x="15120" y="21032"/>
                <wp:lineTo x="15984" y="21032"/>
                <wp:lineTo x="19440" y="18758"/>
                <wp:lineTo x="19440" y="18189"/>
                <wp:lineTo x="21168" y="10800"/>
                <wp:lineTo x="21168" y="2842"/>
                <wp:lineTo x="15120" y="0"/>
                <wp:lineTo x="518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A7" w:rsidRPr="001A5DA7" w:rsidRDefault="001A5DA7" w:rsidP="001A5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4F0492" w:rsidP="001A5D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управления</w:t>
      </w:r>
    </w:p>
    <w:p w:rsidR="001A5DA7" w:rsidRPr="001A5DA7" w:rsidRDefault="001A5DA7" w:rsidP="001A5D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к выполнению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E10" w:rsidRDefault="001A5DA7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200100.62 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Приборостроение</w:t>
      </w:r>
      <w:r w:rsidR="004F04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A5DA7" w:rsidRPr="001A5DA7" w:rsidRDefault="004F0492" w:rsidP="001A5D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290E10">
        <w:rPr>
          <w:rFonts w:ascii="Times New Roman" w:eastAsia="Times New Roman" w:hAnsi="Times New Roman"/>
          <w:sz w:val="28"/>
          <w:szCs w:val="28"/>
          <w:lang w:eastAsia="ru-RU"/>
        </w:rPr>
        <w:t>100 – Информатика и вычислительная техника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DD" w:rsidRPr="001A5DA7" w:rsidRDefault="005E53DD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2355B6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</w:t>
      </w:r>
    </w:p>
    <w:p w:rsidR="001A5DA7" w:rsidRPr="001A5DA7" w:rsidRDefault="001A5DA7" w:rsidP="001A5D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bCs/>
          <w:sz w:val="28"/>
          <w:szCs w:val="28"/>
          <w:lang w:eastAsia="ru-RU"/>
        </w:rPr>
        <w:t>2014</w:t>
      </w:r>
    </w:p>
    <w:p w:rsidR="001A5DA7" w:rsidRPr="001A5DA7" w:rsidRDefault="001A5DA7" w:rsidP="001A5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1A5DA7" w:rsidP="000D6FF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0D6FF6" w:rsidRPr="001A5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УДК </w:t>
      </w:r>
    </w:p>
    <w:p w:rsidR="000D6FF6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Т-33</w:t>
      </w:r>
    </w:p>
    <w:p w:rsidR="000D6FF6" w:rsidRPr="00D4142B" w:rsidRDefault="000D6FF6" w:rsidP="000D6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2B">
        <w:rPr>
          <w:rFonts w:ascii="Times New Roman" w:hAnsi="Times New Roman"/>
          <w:sz w:val="24"/>
          <w:szCs w:val="24"/>
        </w:rPr>
        <w:t>Одобрено</w:t>
      </w:r>
    </w:p>
    <w:p w:rsidR="000D6FF6" w:rsidRPr="00D4142B" w:rsidRDefault="000D6FF6" w:rsidP="000D6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2B">
        <w:rPr>
          <w:rFonts w:ascii="Times New Roman" w:hAnsi="Times New Roman"/>
          <w:sz w:val="24"/>
          <w:szCs w:val="24"/>
        </w:rPr>
        <w:t>редакционно-издательским советом филиала</w:t>
      </w:r>
    </w:p>
    <w:p w:rsidR="000D6FF6" w:rsidRPr="00D4142B" w:rsidRDefault="000D6FF6" w:rsidP="000D6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2B">
        <w:rPr>
          <w:rFonts w:ascii="Times New Roman" w:hAnsi="Times New Roman"/>
          <w:sz w:val="24"/>
          <w:szCs w:val="24"/>
        </w:rPr>
        <w:t>(протокол № 2 от 16.10.2014)</w:t>
      </w:r>
    </w:p>
    <w:p w:rsidR="000D6FF6" w:rsidRPr="001A5DA7" w:rsidRDefault="000D6FF6" w:rsidP="000D6FF6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FF6" w:rsidRPr="001A5DA7" w:rsidRDefault="000D6FF6" w:rsidP="000D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Рецензент:</w:t>
      </w: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>Информатика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, к.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.н., </w:t>
      </w:r>
      <w:r w:rsidRPr="002355B6">
        <w:rPr>
          <w:rFonts w:ascii="Times New Roman" w:eastAsia="Times New Roman" w:hAnsi="Times New Roman"/>
          <w:b/>
          <w:sz w:val="28"/>
          <w:szCs w:val="28"/>
          <w:lang w:eastAsia="ru-RU"/>
        </w:rPr>
        <w:t>Д.В. Топольский</w:t>
      </w: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управления: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выполнению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>для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200100.62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55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Приборостроение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230100 – Информатика и вычислительная техника 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сост. 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>Е.А. Зверева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Нижневартовск,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2014. – </w:t>
      </w:r>
      <w:r w:rsidR="00033FE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A5DA7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Default="000D6FF6" w:rsidP="000D6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Default="000D6FF6" w:rsidP="000D6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Default="000D6FF6" w:rsidP="000D6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0D6FF6" w:rsidRDefault="000D6FF6" w:rsidP="000D6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FF6" w:rsidRPr="000D6FF6" w:rsidRDefault="000D6FF6" w:rsidP="000D6F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6FF6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составлены в соответствии с ФГОС-3</w:t>
      </w:r>
      <w:r w:rsidR="00AA6257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0D6F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обучения 200100.62 - Приборостроение, 230100 – Информатика и вычислительная техника и предназначены для организации самостоятельной работы студента по дисциплинам «Основы теории управления», «Основы автоматического управления» в рамках реализации </w:t>
      </w:r>
      <w:proofErr w:type="spellStart"/>
      <w:r w:rsidRPr="000D6FF6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0D6F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образовании. Д</w:t>
      </w:r>
      <w:r w:rsidRPr="000D6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анные указания содержат задание для выполнения курсовой работы и методику его решения. </w:t>
      </w:r>
    </w:p>
    <w:p w:rsidR="000D6FF6" w:rsidRPr="001A5DA7" w:rsidRDefault="000D6FF6" w:rsidP="000D6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Pr="001A5DA7" w:rsidRDefault="000D6FF6" w:rsidP="000D6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F6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</w:p>
    <w:p w:rsidR="000D6FF6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</w:p>
    <w:p w:rsidR="000D6FF6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</w:p>
    <w:p w:rsidR="000D6FF6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</w:p>
    <w:p w:rsidR="000D6FF6" w:rsidRPr="00D4142B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</w:p>
    <w:p w:rsidR="000D6FF6" w:rsidRPr="00D4142B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  <w:r w:rsidRPr="00D4142B">
        <w:rPr>
          <w:rFonts w:ascii="Times New Roman" w:hAnsi="Times New Roman"/>
          <w:sz w:val="24"/>
          <w:szCs w:val="24"/>
        </w:rPr>
        <w:t>Утверждено на заседании кафедры</w:t>
      </w:r>
    </w:p>
    <w:p w:rsidR="000D6FF6" w:rsidRPr="00D4142B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  <w:r w:rsidRPr="00D4142B">
        <w:rPr>
          <w:rFonts w:ascii="Times New Roman" w:hAnsi="Times New Roman"/>
          <w:sz w:val="24"/>
          <w:szCs w:val="24"/>
        </w:rPr>
        <w:t>Протокол №2</w:t>
      </w:r>
    </w:p>
    <w:p w:rsidR="000D6FF6" w:rsidRPr="00D4142B" w:rsidRDefault="000D6FF6" w:rsidP="000D6FF6">
      <w:pPr>
        <w:spacing w:after="0"/>
        <w:rPr>
          <w:rFonts w:ascii="Times New Roman" w:hAnsi="Times New Roman"/>
          <w:sz w:val="24"/>
          <w:szCs w:val="24"/>
        </w:rPr>
      </w:pPr>
      <w:r w:rsidRPr="00D4142B">
        <w:rPr>
          <w:rFonts w:ascii="Times New Roman" w:hAnsi="Times New Roman"/>
          <w:sz w:val="24"/>
          <w:szCs w:val="24"/>
        </w:rPr>
        <w:t>«9» октября 2014 год</w:t>
      </w:r>
    </w:p>
    <w:p w:rsidR="00162D04" w:rsidRDefault="00162D04" w:rsidP="00C93779">
      <w:pPr>
        <w:spacing w:after="0" w:line="360" w:lineRule="auto"/>
        <w:rPr>
          <w:rFonts w:ascii="Times New Roman" w:hAnsi="Times New Roman"/>
        </w:rPr>
        <w:sectPr w:rsidR="00162D04" w:rsidSect="00162D04">
          <w:footerReference w:type="default" r:id="rId10"/>
          <w:pgSz w:w="11906" w:h="16838"/>
          <w:pgMar w:top="993" w:right="850" w:bottom="426" w:left="1560" w:header="708" w:footer="3" w:gutter="0"/>
          <w:cols w:space="708"/>
          <w:docGrid w:linePitch="360"/>
        </w:sectPr>
      </w:pPr>
    </w:p>
    <w:p w:rsidR="001A5DA7" w:rsidRPr="000019D4" w:rsidRDefault="001A5DA7" w:rsidP="00E64175">
      <w:pPr>
        <w:jc w:val="center"/>
        <w:rPr>
          <w:rFonts w:ascii="Times New Roman" w:hAnsi="Times New Roman"/>
          <w:b/>
          <w:sz w:val="28"/>
          <w:szCs w:val="28"/>
        </w:rPr>
      </w:pPr>
      <w:r w:rsidRPr="000019D4">
        <w:rPr>
          <w:rFonts w:ascii="Times New Roman" w:hAnsi="Times New Roman"/>
          <w:b/>
          <w:sz w:val="28"/>
          <w:szCs w:val="28"/>
        </w:rPr>
        <w:lastRenderedPageBreak/>
        <w:t>1 ЗАДАНИЕ НА КУРСОВ</w:t>
      </w:r>
      <w:r w:rsidR="00290E10" w:rsidRPr="000019D4">
        <w:rPr>
          <w:rFonts w:ascii="Times New Roman" w:hAnsi="Times New Roman"/>
          <w:b/>
          <w:sz w:val="28"/>
          <w:szCs w:val="28"/>
        </w:rPr>
        <w:t>УЮ РАБОТУ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Записать выражения для передаточных функций (ПФ) разомкнутой системы, замкнутой системы и  ПФ  системы по ошибке (рис.1.1).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Рассчитать и построить логарифмические амплитудную и фазовую частотные характеристики разомкнутой системы, определить устойчивость системы по логарифмическому критерию, найти запасы устойчивости в системе, если система устойчива.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Найти полюса и нули замкнутой системы, изобразить их расположение на комплексной плоскости, найти корневые показатели качества.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и построить переходную характеристику системы, получить прямые показатели качества (перерегулирование и время регулирования). </w:t>
      </w:r>
    </w:p>
    <w:p w:rsidR="00B241CF" w:rsidRPr="000019D4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1CF" w:rsidRPr="00B241CF" w:rsidRDefault="000D6DF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4112260" cy="1148080"/>
                <wp:effectExtent l="0" t="0" r="2540" b="444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47344" y="228959"/>
                            <a:ext cx="343296" cy="3430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400781" y="288866"/>
                            <a:ext cx="238040" cy="228959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360"/>
                              <a:gd name="T2" fmla="*/ 375 w 375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0"/>
                                </a:moveTo>
                                <a:lnTo>
                                  <a:pt x="375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379730" y="279019"/>
                            <a:ext cx="254233" cy="253579"/>
                          </a:xfrm>
                          <a:custGeom>
                            <a:avLst/>
                            <a:gdLst>
                              <a:gd name="T0" fmla="*/ 0 w 401"/>
                              <a:gd name="T1" fmla="*/ 400 h 400"/>
                              <a:gd name="T2" fmla="*/ 401 w 401"/>
                              <a:gd name="T3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400">
                                <a:moveTo>
                                  <a:pt x="0" y="40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6"/>
                        <wps:cNvCnPr/>
                        <wps:spPr bwMode="auto">
                          <a:xfrm>
                            <a:off x="690639" y="457098"/>
                            <a:ext cx="228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/>
                        <wps:spPr bwMode="auto">
                          <a:xfrm>
                            <a:off x="4858" y="457098"/>
                            <a:ext cx="342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0583" y="266709"/>
                            <a:ext cx="357060" cy="32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257" w:rsidRDefault="00AA6257" w:rsidP="00B241C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К</w:t>
                              </w:r>
                              <w:r>
                                <w:rPr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16492" y="257682"/>
                            <a:ext cx="373253" cy="34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257" w:rsidRDefault="00AA6257" w:rsidP="00B241C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11592" y="169053"/>
                            <a:ext cx="1548878" cy="497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257" w:rsidRDefault="00AA6257" w:rsidP="00B241CF">
                              <w:r w:rsidRPr="00302653">
                                <w:rPr>
                                  <w:position w:val="-54"/>
                                </w:rPr>
                                <w:object w:dxaOrig="4800" w:dyaOrig="10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06.8pt;height:31.2pt" o:ole="">
                                    <v:imagedata r:id="rId11" o:title=""/>
                                  </v:shape>
                                  <o:OLEObject Type="Embed" ProgID="Equation.3" ShapeID="_x0000_i1026" DrawAspect="Content" ObjectID="_1554202757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/>
                        <wps:spPr bwMode="auto">
                          <a:xfrm>
                            <a:off x="1276023" y="417707"/>
                            <a:ext cx="249375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/>
                        <wps:spPr bwMode="auto">
                          <a:xfrm>
                            <a:off x="1889745" y="417707"/>
                            <a:ext cx="221847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3676663" y="417707"/>
                            <a:ext cx="412117" cy="5745"/>
                          </a:xfrm>
                          <a:custGeom>
                            <a:avLst/>
                            <a:gdLst>
                              <a:gd name="T0" fmla="*/ 0 w 649"/>
                              <a:gd name="T1" fmla="*/ 0 h 9"/>
                              <a:gd name="T2" fmla="*/ 649 w 649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9" h="9">
                                <a:moveTo>
                                  <a:pt x="0" y="0"/>
                                </a:moveTo>
                                <a:lnTo>
                                  <a:pt x="649" y="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/>
                        <wps:spPr bwMode="auto">
                          <a:xfrm flipV="1">
                            <a:off x="462316" y="571988"/>
                            <a:ext cx="0" cy="571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/>
                        <wps:spPr bwMode="auto">
                          <a:xfrm flipV="1">
                            <a:off x="462316" y="1138232"/>
                            <a:ext cx="3347942" cy="4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/>
                        <wps:spPr bwMode="auto">
                          <a:xfrm>
                            <a:off x="3810257" y="435762"/>
                            <a:ext cx="1619" cy="686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0"/>
                            <a:ext cx="685781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257" w:rsidRDefault="00AA6257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94476" y="53342"/>
                            <a:ext cx="417784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257" w:rsidRDefault="00AA6257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316" y="571988"/>
                            <a:ext cx="685781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257" w:rsidRDefault="00AA6257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323.8pt;height:90.4pt;mso-position-horizontal-relative:char;mso-position-vertical-relative:line" coordsize="41122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">
                <v:shape id="_x0000_s1027" type="#_x0000_t75" style="position:absolute;width:41122;height:11480;visibility:visible;mso-wrap-style:square">
                  <v:fill o:detectmouseclick="t"/>
                  <v:path o:connecttype="none"/>
                </v:shape>
                <v:oval id="Oval 23" o:spid="_x0000_s1028" style="position:absolute;left:3473;top:2289;width:343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shape id="Freeform 24" o:spid="_x0000_s1029" style="position:absolute;left:4007;top:2888;width:2381;height:229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dXcEA&#10;AADaAAAADwAAAGRycy9kb3ducmV2LnhtbESPwWrDMBBE74H+g9hCbrFcH4rjRgmm0BB6SRv3A7bW&#10;1jK1VkZSEvvvo0Chx2Fm3jCb3WQHcSEfescKnrIcBHHrdM+dgq/mbVWCCBFZ4+CYFMwUYLd9WGyw&#10;0u7Kn3Q5xU4kCIcKFZgYx0rK0BqyGDI3Eifvx3mLMUnfSe3xmuB2kEWeP0uLPacFgyO9Gmp/T2eb&#10;KN9hv8b6Y29sLX1zLIv1/G6VWj5O9QuISFP8D/+1D1pBAfcr6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/3V3BAAAA2gAAAA8AAAAAAAAAAAAAAAAAmAIAAGRycy9kb3du&#10;cmV2LnhtbFBLBQYAAAAABAAEAPUAAACGAwAAAAA=&#10;" path="m,l375,360e" filled="f">
                  <v:path arrowok="t" o:connecttype="custom" o:connectlocs="0,0;238040,228959" o:connectangles="0,0"/>
                </v:shape>
                <v:shape id="Freeform 25" o:spid="_x0000_s1030" style="position:absolute;left:3797;top:2790;width:2542;height:2535;visibility:visible;mso-wrap-style:square;v-text-anchor:top" coordsize="40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6eMUA&#10;AADaAAAADwAAAGRycy9kb3ducmV2LnhtbESPT2sCMRTE7wW/Q3hCbzVrS2tZjSJC/0gVdNtLb8/N&#10;c7O4eVmSuG776ZtCocdhZn7DzBa9bURHPtSOFYxHGQji0umaKwUf7083jyBCRNbYOCYFXxRgMR9c&#10;zTDX7sJ76opYiQThkKMCE2ObSxlKQxbDyLXEyTs6bzEm6SupPV4S3DbyNssepMWa04LBllaGylNx&#10;tgq61dtmuzaT7zXef8rd+eUQimev1PWwX05BROrjf/iv/aoV3MHvlX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3p4xQAAANoAAAAPAAAAAAAAAAAAAAAAAJgCAABkcnMv&#10;ZG93bnJldi54bWxQSwUGAAAAAAQABAD1AAAAigMAAAAA&#10;" path="m,400l401,e" filled="f">
                  <v:path arrowok="t" o:connecttype="custom" o:connectlocs="0,253579;254233,0" o:connectangles="0,0"/>
                </v:shape>
                <v:line id="Line 26" o:spid="_x0000_s1031" style="position:absolute;visibility:visible;mso-wrap-style:square" from="6906,4570" to="9189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7" o:spid="_x0000_s1032" style="position:absolute;visibility:visible;mso-wrap-style:square" from="48,4570" to="3473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9205;top:2667;width:357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A6257" w:rsidRDefault="00AA6257" w:rsidP="00B241CF">
                        <w:pPr>
                          <w:rPr>
                            <w:vertAlign w:val="subscript"/>
                          </w:rPr>
                        </w:pPr>
                        <w:r>
                          <w:t>К</w:t>
                        </w:r>
                        <w:r>
                          <w:rPr>
                            <w:vertAlign w:val="subscript"/>
                          </w:rPr>
                          <w:t>у</w:t>
                        </w:r>
                      </w:p>
                    </w:txbxContent>
                  </v:textbox>
                </v:shape>
                <v:shape id="Text Box 29" o:spid="_x0000_s1034" type="#_x0000_t202" style="position:absolute;left:15164;top:2576;width:373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A6257" w:rsidRDefault="00AA6257" w:rsidP="00B241CF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" o:spid="_x0000_s1035" type="#_x0000_t202" style="position:absolute;left:21115;top:1690;width:15489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A6257" w:rsidRDefault="00AA6257" w:rsidP="00B241CF">
                        <w:r w:rsidRPr="00302653">
                          <w:rPr>
                            <w:position w:val="-54"/>
                          </w:rPr>
                          <w:object w:dxaOrig="4800" w:dyaOrig="1080">
                            <v:shape id="_x0000_i1026" type="#_x0000_t75" style="width:106.8pt;height:31.2pt" o:ole="">
                              <v:imagedata r:id="rId11" o:title=""/>
                            </v:shape>
                            <o:OLEObject Type="Embed" ProgID="Equation.3" ShapeID="_x0000_i1026" DrawAspect="Content" ObjectID="_1554202757" r:id="rId13"/>
                          </w:object>
                        </w:r>
                      </w:p>
                    </w:txbxContent>
                  </v:textbox>
                </v:shape>
                <v:line id="Line 31" o:spid="_x0000_s1036" style="position:absolute;visibility:visible;mso-wrap-style:square" from="12760,4177" to="15253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2" o:spid="_x0000_s1037" style="position:absolute;visibility:visible;mso-wrap-style:square" from="18897,4177" to="2111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Freeform 33" o:spid="_x0000_s1038" style="position:absolute;left:36766;top:4177;width:4121;height:57;visibility:visible;mso-wrap-style:square;v-text-anchor:top" coordsize="6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1u8AA&#10;AADbAAAADwAAAGRycy9kb3ducmV2LnhtbERPTYvCMBC9C/6HMMLeNNVdllKNIqKieNqu4nVoxrba&#10;TEoTa/ffG0HY2zze58wWnalES40rLSsYjyIQxJnVJecKjr+bYQzCeWSNlWVS8EcOFvN+b4aJtg/+&#10;oTb1uQgh7BJUUHhfJ1K6rCCDbmRr4sBdbGPQB9jkUjf4COGmkpMo+pYGSw4NBda0Kii7pXejYLe/&#10;4j5brs8+ziWdDtvUtF+lUh+DbjkF4anz/+K3e6fD/E94/R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61u8AAAADbAAAADwAAAAAAAAAAAAAAAACYAgAAZHJzL2Rvd25y&#10;ZXYueG1sUEsFBgAAAAAEAAQA9QAAAIUDAAAAAA==&#10;" path="m,l649,9e" filled="f">
                  <v:stroke endarrow="block"/>
                  <v:path arrowok="t" o:connecttype="custom" o:connectlocs="0,0;412117,5745" o:connectangles="0,0"/>
                </v:shape>
                <v:line id="Line 34" o:spid="_x0000_s1039" style="position:absolute;flip:y;visibility:visible;mso-wrap-style:square" from="4623,5719" to="4623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5" o:spid="_x0000_s1040" style="position:absolute;flip:y;visibility:visible;mso-wrap-style:square" from="4623,11382" to="38102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36" o:spid="_x0000_s1041" style="position:absolute;visibility:visible;mso-wrap-style:square" from="38102,4357" to="38118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37" o:spid="_x0000_s1042" type="#_x0000_t202" style="position:absolute;left:48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A6257" w:rsidRDefault="00AA6257" w:rsidP="00B241CF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t)</w:t>
                        </w:r>
                      </w:p>
                    </w:txbxContent>
                  </v:textbox>
                </v:shape>
                <v:shape id="Text Box 38" o:spid="_x0000_s1043" type="#_x0000_t202" style="position:absolute;left:36944;top:533;width:417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A6257" w:rsidRDefault="00AA6257" w:rsidP="00B241CF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y(</w:t>
                        </w:r>
                        <w:proofErr w:type="gramEnd"/>
                        <w:r>
                          <w:rPr>
                            <w:i/>
                            <w:lang w:val="en-US"/>
                          </w:rPr>
                          <w:t>t)</w:t>
                        </w:r>
                      </w:p>
                    </w:txbxContent>
                  </v:textbox>
                </v:shape>
                <v:shape id="Text Box 39" o:spid="_x0000_s1044" type="#_x0000_t202" style="position:absolute;left:4623;top:5719;width:6857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A6257" w:rsidRDefault="00AA6257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Рис.1.1. Структурная схема исследуемой системы</w:t>
      </w: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0019D4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Варианты параметров исследуемой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49"/>
        <w:gridCol w:w="39"/>
        <w:gridCol w:w="569"/>
        <w:gridCol w:w="29"/>
        <w:gridCol w:w="715"/>
        <w:gridCol w:w="19"/>
        <w:gridCol w:w="771"/>
        <w:gridCol w:w="831"/>
        <w:gridCol w:w="12"/>
        <w:gridCol w:w="1097"/>
        <w:gridCol w:w="19"/>
        <w:gridCol w:w="1061"/>
        <w:gridCol w:w="37"/>
        <w:gridCol w:w="653"/>
        <w:gridCol w:w="47"/>
        <w:gridCol w:w="627"/>
        <w:gridCol w:w="14"/>
      </w:tblGrid>
      <w:tr w:rsidR="00B241CF" w:rsidRPr="00B241CF" w:rsidTr="00162D04">
        <w:trPr>
          <w:cantSplit/>
        </w:trPr>
        <w:tc>
          <w:tcPr>
            <w:tcW w:w="372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вар</w:t>
            </w:r>
          </w:p>
        </w:tc>
        <w:tc>
          <w:tcPr>
            <w:tcW w:w="1261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Регулятор</w:t>
            </w:r>
          </w:p>
        </w:tc>
        <w:tc>
          <w:tcPr>
            <w:tcW w:w="2677" w:type="pct"/>
            <w:gridSpan w:val="1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Параметры звеньев системы</w:t>
            </w:r>
          </w:p>
        </w:tc>
        <w:tc>
          <w:tcPr>
            <w:tcW w:w="360" w:type="pct"/>
            <w:gridSpan w:val="2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Symbol" w:eastAsia="Times New Roman" w:hAnsi="Symbol"/>
                <w:b/>
                <w:sz w:val="20"/>
                <w:szCs w:val="20"/>
                <w:lang w:val="en-US" w:eastAsia="ru-RU"/>
              </w:rPr>
              <w:t>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</w:tr>
      <w:tr w:rsidR="00B241CF" w:rsidRPr="00B241CF" w:rsidTr="00162D04">
        <w:trPr>
          <w:cantSplit/>
        </w:trPr>
        <w:tc>
          <w:tcPr>
            <w:tcW w:w="372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60" w:type="pct"/>
            <w:gridSpan w:val="2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8" type="#_x0000_t75" style="width:69.6pt;height:27pt" o:ole="">
                  <v:imagedata r:id="rId14" o:title=""/>
                </v:shape>
                <o:OLEObject Type="Embed" ProgID="Equation.3" ShapeID="_x0000_i1028" DrawAspect="Content" ObjectID="_1554202714" r:id="rId15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29" type="#_x0000_t75" style="width:67.8pt;height:26.4pt" o:ole="">
                  <v:imagedata r:id="rId16" o:title=""/>
                </v:shape>
                <o:OLEObject Type="Embed" ProgID="Equation.3" ShapeID="_x0000_i1029" DrawAspect="Content" ObjectID="_1554202715" r:id="rId17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0" type="#_x0000_t75" style="width:66.6pt;height:25.8pt" o:ole="">
                  <v:imagedata r:id="rId18" o:title=""/>
                </v:shape>
                <o:OLEObject Type="Embed" ProgID="Equation.3" ShapeID="_x0000_i1030" DrawAspect="Content" ObjectID="_1554202716" r:id="rId19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1" type="#_x0000_t75" style="width:72.6pt;height:27.6pt" o:ole="">
                  <v:imagedata r:id="rId20" o:title=""/>
                </v:shape>
                <o:OLEObject Type="Embed" ProgID="Equation.3" ShapeID="_x0000_i1031" DrawAspect="Content" ObjectID="_1554202717" r:id="rId21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0.0027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0.0011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2" type="#_x0000_t75" style="width:72.6pt;height:27.6pt" o:ole="">
                  <v:imagedata r:id="rId22" o:title=""/>
                </v:shape>
                <o:OLEObject Type="Embed" ProgID="Equation.3" ShapeID="_x0000_i1032" DrawAspect="Content" ObjectID="_1554202718" r:id="rId23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0.0029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3" type="#_x0000_t75" style="width:73.8pt;height:27.6pt" o:ole="">
                  <v:imagedata r:id="rId24" o:title=""/>
                </v:shape>
                <o:OLEObject Type="Embed" ProgID="Equation.3" ShapeID="_x0000_i1033" DrawAspect="Content" ObjectID="_1554202719" r:id="rId25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0.0031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4" type="#_x0000_t75" style="width:75pt;height:27.6pt" o:ole="">
                  <v:imagedata r:id="rId26" o:title=""/>
                </v:shape>
                <o:OLEObject Type="Embed" ProgID="Equation.3" ShapeID="_x0000_i1034" DrawAspect="Content" ObjectID="_1554202720" r:id="rId27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0.0033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5" type="#_x0000_t75" style="width:73.8pt;height:29.4pt" o:ole="">
                  <v:imagedata r:id="rId28" o:title=""/>
                </v:shape>
                <o:OLEObject Type="Embed" ProgID="Equation.3" ShapeID="_x0000_i1035" DrawAspect="Content" ObjectID="_1554202721" r:id="rId29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0.0035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0.0007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6" type="#_x0000_t75" style="width:75.6pt;height:29.4pt" o:ole="">
                  <v:imagedata r:id="rId30" o:title=""/>
                </v:shape>
                <o:OLEObject Type="Embed" ProgID="Equation.3" ShapeID="_x0000_i1036" DrawAspect="Content" ObjectID="_1554202722" r:id="rId31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0.0037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rPr>
          <w:gridAfter w:val="1"/>
          <w:wAfter w:w="7" w:type="pct"/>
        </w:trPr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7" type="#_x0000_t75" style="width:68.4pt;height:27pt" o:ole="">
                  <v:imagedata r:id="rId32" o:title=""/>
                </v:shape>
                <o:OLEObject Type="Embed" ProgID="Equation.3" ShapeID="_x0000_i1037" DrawAspect="Content" ObjectID="_1554202723" r:id="rId33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7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0.0039</w:t>
            </w:r>
          </w:p>
        </w:tc>
        <w:tc>
          <w:tcPr>
            <w:tcW w:w="56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0.0005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2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rPr>
          <w:gridAfter w:val="1"/>
          <w:wAfter w:w="7" w:type="pct"/>
        </w:trPr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8" type="#_x0000_t75" style="width:69.6pt;height:27pt" o:ole="">
                  <v:imagedata r:id="rId22" o:title=""/>
                </v:shape>
                <o:OLEObject Type="Embed" ProgID="Equation.3" ShapeID="_x0000_i1038" DrawAspect="Content" ObjectID="_1554202724" r:id="rId34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57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0.0041</w:t>
            </w:r>
          </w:p>
        </w:tc>
        <w:tc>
          <w:tcPr>
            <w:tcW w:w="56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162D04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9" type="#_x0000_t75" style="width:69.6pt;height:27.6pt" o:ole="">
                  <v:imagedata r:id="rId20" o:title=""/>
                </v:shape>
                <o:OLEObject Type="Embed" ProgID="Equation.3" ShapeID="_x0000_i1039" DrawAspect="Content" ObjectID="_1554202725" r:id="rId35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0.0043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0.0003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0" type="#_x0000_t75" style="width:71.4pt;height:27pt" o:ole="">
                  <v:imagedata r:id="rId22" o:title=""/>
                </v:shape>
                <o:OLEObject Type="Embed" ProgID="Equation.3" ShapeID="_x0000_i1040" DrawAspect="Content" ObjectID="_1554202726" r:id="rId36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0.045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0.0045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1" type="#_x0000_t75" style="width:75.6pt;height:30pt" o:ole="">
                  <v:imagedata r:id="rId20" o:title=""/>
                </v:shape>
                <o:OLEObject Type="Embed" ProgID="Equation.3" ShapeID="_x0000_i1041" DrawAspect="Content" ObjectID="_1554202727" r:id="rId37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0.0044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0.0002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2" type="#_x0000_t75" style="width:73.8pt;height:27.6pt" o:ole="">
                  <v:imagedata r:id="rId22" o:title=""/>
                </v:shape>
                <o:OLEObject Type="Embed" ProgID="Equation.3" ShapeID="_x0000_i1042" DrawAspect="Content" ObjectID="_1554202728" r:id="rId38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0.0042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241CF" w:rsidRPr="00B241CF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B241CF" w:rsidRPr="000019D4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Варианты параметров исследуемой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"/>
        <w:gridCol w:w="2698"/>
        <w:gridCol w:w="719"/>
        <w:gridCol w:w="588"/>
        <w:gridCol w:w="92"/>
        <w:gridCol w:w="640"/>
        <w:gridCol w:w="789"/>
        <w:gridCol w:w="942"/>
        <w:gridCol w:w="944"/>
        <w:gridCol w:w="640"/>
        <w:gridCol w:w="437"/>
      </w:tblGrid>
      <w:tr w:rsidR="00B241CF" w:rsidRPr="00B241CF" w:rsidTr="000019D4">
        <w:tc>
          <w:tcPr>
            <w:tcW w:w="556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412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Регулятор</w:t>
            </w:r>
          </w:p>
        </w:tc>
        <w:tc>
          <w:tcPr>
            <w:tcW w:w="2467" w:type="pct"/>
            <w:gridSpan w:val="7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Параметры звеньев системы</w:t>
            </w:r>
          </w:p>
        </w:tc>
        <w:tc>
          <w:tcPr>
            <w:tcW w:w="335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Symbol" w:eastAsia="Times New Roman" w:hAnsi="Symbol"/>
                <w:b/>
                <w:sz w:val="20"/>
                <w:szCs w:val="20"/>
                <w:lang w:val="en-US" w:eastAsia="ru-RU"/>
              </w:rPr>
              <w:t>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9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</w:tr>
      <w:tr w:rsidR="000019D4" w:rsidRPr="00B241CF" w:rsidTr="000019D4">
        <w:tc>
          <w:tcPr>
            <w:tcW w:w="556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35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3" type="#_x0000_t75" style="width:77.4pt;height:30.6pt" o:ole="">
                  <v:imagedata r:id="rId20" o:title=""/>
                </v:shape>
                <o:OLEObject Type="Embed" ProgID="Equation.3" ShapeID="_x0000_i1043" DrawAspect="Content" ObjectID="_1554202729" r:id="rId39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4" type="#_x0000_t75" style="width:78.6pt;height:30pt" o:ole="">
                  <v:imagedata r:id="rId22" o:title=""/>
                </v:shape>
                <o:OLEObject Type="Embed" ProgID="Equation.3" ShapeID="_x0000_i1044" DrawAspect="Content" ObjectID="_1554202730" r:id="rId40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0.016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0.0030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5" type="#_x0000_t75" style="width:78.6pt;height:30.6pt" o:ole="">
                  <v:imagedata r:id="rId20" o:title=""/>
                </v:shape>
                <o:OLEObject Type="Embed" ProgID="Equation.3" ShapeID="_x0000_i1045" DrawAspect="Content" ObjectID="_1554202731" r:id="rId41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0.018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0.0028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6" type="#_x0000_t75" style="width:77.4pt;height:30pt" o:ole="">
                  <v:imagedata r:id="rId22" o:title=""/>
                </v:shape>
                <o:OLEObject Type="Embed" ProgID="Equation.3" ShapeID="_x0000_i1046" DrawAspect="Content" ObjectID="_1554202732" r:id="rId42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0.0026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7" type="#_x0000_t75" style="width:79.8pt;height:31.2pt" o:ole="">
                  <v:imagedata r:id="rId20" o:title=""/>
                </v:shape>
                <o:OLEObject Type="Embed" ProgID="Equation.3" ShapeID="_x0000_i1047" DrawAspect="Content" ObjectID="_1554202733" r:id="rId43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0.0024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8" type="#_x0000_t75" style="width:87pt;height:33pt" o:ole="">
                  <v:imagedata r:id="rId22" o:title=""/>
                </v:shape>
                <o:OLEObject Type="Embed" ProgID="Equation.3" ShapeID="_x0000_i1048" DrawAspect="Content" ObjectID="_1554202734" r:id="rId44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9" type="#_x0000_t75" style="width:79.8pt;height:31.2pt" o:ole="">
                  <v:imagedata r:id="rId20" o:title=""/>
                </v:shape>
                <o:OLEObject Type="Embed" ProgID="Equation.3" ShapeID="_x0000_i1049" DrawAspect="Content" ObjectID="_1554202735" r:id="rId45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0.0020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0.0001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0" type="#_x0000_t75" style="width:81pt;height:30.6pt" o:ole="">
                  <v:imagedata r:id="rId22" o:title=""/>
                </v:shape>
                <o:OLEObject Type="Embed" ProgID="Equation.3" ShapeID="_x0000_i1050" DrawAspect="Content" ObjectID="_1554202736" r:id="rId46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0.019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0.0018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1" type="#_x0000_t75" style="width:81pt;height:31.2pt" o:ole="">
                  <v:imagedata r:id="rId20" o:title=""/>
                </v:shape>
                <o:OLEObject Type="Embed" ProgID="Equation.3" ShapeID="_x0000_i1051" DrawAspect="Content" ObjectID="_1554202737" r:id="rId47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0.0016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0.0007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2" type="#_x0000_t75" style="width:81pt;height:30.6pt" o:ole="">
                  <v:imagedata r:id="rId22" o:title=""/>
                </v:shape>
                <o:OLEObject Type="Embed" ProgID="Equation.3" ShapeID="_x0000_i1052" DrawAspect="Content" ObjectID="_1554202738" r:id="rId48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3" type="#_x0000_t75" style="width:81pt;height:31.2pt" o:ole="">
                  <v:imagedata r:id="rId20" o:title=""/>
                </v:shape>
                <o:OLEObject Type="Embed" ProgID="Equation.3" ShapeID="_x0000_i1053" DrawAspect="Content" ObjectID="_1554202739" r:id="rId49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4" type="#_x0000_t75" style="width:84pt;height:31.8pt" o:ole="">
                  <v:imagedata r:id="rId22" o:title=""/>
                </v:shape>
                <o:OLEObject Type="Embed" ProgID="Equation.3" ShapeID="_x0000_i1054" DrawAspect="Content" ObjectID="_1554202740" r:id="rId50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5" type="#_x0000_t75" style="width:83.4pt;height:33pt" o:ole="">
                  <v:imagedata r:id="rId20" o:title=""/>
                </v:shape>
                <o:OLEObject Type="Embed" ProgID="Equation.3" ShapeID="_x0000_i1055" DrawAspect="Content" ObjectID="_1554202741" r:id="rId51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6" type="#_x0000_t75" style="width:83.4pt;height:31.8pt" o:ole="">
                  <v:imagedata r:id="rId22" o:title=""/>
                </v:shape>
                <o:OLEObject Type="Embed" ProgID="Equation.3" ShapeID="_x0000_i1056" DrawAspect="Content" ObjectID="_1554202742" r:id="rId52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7" type="#_x0000_t75" style="width:81pt;height:33pt" o:ole="">
                  <v:imagedata r:id="rId20" o:title=""/>
                </v:shape>
                <o:OLEObject Type="Embed" ProgID="Equation.3" ShapeID="_x0000_i1057" DrawAspect="Content" ObjectID="_1554202743" r:id="rId53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0.0027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8" type="#_x0000_t75" style="width:81pt;height:30.6pt" o:ole="">
                  <v:imagedata r:id="rId22" o:title=""/>
                </v:shape>
                <o:OLEObject Type="Embed" ProgID="Equation.3" ShapeID="_x0000_i1058" DrawAspect="Content" ObjectID="_1554202744" r:id="rId54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0.038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0.0029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560" w:dyaOrig="680">
                <v:shape id="_x0000_i1059" type="#_x0000_t75" style="width:75pt;height:33pt" o:ole="">
                  <v:imagedata r:id="rId55" o:title=""/>
                </v:shape>
                <o:OLEObject Type="Embed" ProgID="Equation.3" ShapeID="_x0000_i1059" DrawAspect="Content" ObjectID="_1554202745" r:id="rId56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241CF" w:rsidRPr="000019D4" w:rsidRDefault="00B241CF" w:rsidP="00B241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1CF" w:rsidRPr="000019D4" w:rsidRDefault="00B241CF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Toc193681798"/>
      <w:bookmarkStart w:id="1" w:name="_Toc193682030"/>
      <w:bookmarkStart w:id="2" w:name="_Toc246159825"/>
      <w:bookmarkStart w:id="3" w:name="_Toc246161656"/>
      <w:bookmarkStart w:id="4" w:name="_Toc248840788"/>
      <w:bookmarkStart w:id="5" w:name="_Toc248841027"/>
      <w:bookmarkStart w:id="6" w:name="_Toc248841185"/>
      <w:r w:rsidRPr="000019D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выполнению работы</w:t>
      </w:r>
      <w:bookmarkEnd w:id="0"/>
      <w:bookmarkEnd w:id="1"/>
      <w:bookmarkEnd w:id="2"/>
      <w:bookmarkEnd w:id="3"/>
      <w:bookmarkEnd w:id="4"/>
      <w:bookmarkEnd w:id="5"/>
      <w:bookmarkEnd w:id="6"/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Выражения для  ПФ  систем должны быть записаны для </w:t>
      </w:r>
      <w:r w:rsidRPr="000019D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конкретных</w:t>
      </w: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значений параметров.</w:t>
      </w:r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Графики логарифмических амплитудно-частотной и </w:t>
      </w:r>
      <w:proofErr w:type="spellStart"/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фазо</w:t>
      </w:r>
      <w:proofErr w:type="spellEnd"/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-частотной функций приводятся в едином масштабе, если по графикам нет возможности определения характерных частот условия устойчивости, необходимо изменить диапазон частот исследования и перестроить графики.</w:t>
      </w:r>
    </w:p>
    <w:p w:rsidR="00B241CF" w:rsidRPr="000019D4" w:rsidRDefault="000019D4" w:rsidP="000019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Переходную характеристику системы, 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АФЧХ и АЧХ замкнутой системы строить с помощью пакета </w:t>
      </w:r>
      <w:proofErr w:type="spellStart"/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Vissim</w:t>
      </w:r>
      <w:proofErr w:type="spellEnd"/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0019D4" w:rsidRPr="009C469A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Расположение нулей и полюсов замкнутой системы на комплексной плоскости приводится на одном графике</w:t>
      </w:r>
      <w:r w:rsidR="000019D4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9C469A" w:rsidRPr="009C469A" w:rsidRDefault="009C469A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C4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Определить устойчивость и качество управления САУ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bookmarkStart w:id="7" w:name="_GoBack"/>
      <w:bookmarkEnd w:id="7"/>
    </w:p>
    <w:p w:rsidR="000019D4" w:rsidRPr="009C469A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469A">
        <w:rPr>
          <w:rFonts w:ascii="Times New Roman" w:hAnsi="Times New Roman"/>
          <w:b/>
          <w:sz w:val="28"/>
          <w:szCs w:val="28"/>
        </w:rPr>
        <w:br w:type="page"/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ПРИМЕР ВЫПОЛНЕНИЯ ЗАДАНИЯ</w:t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задачах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анализа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известна структура системы, заданы все (как правило) параметры системы, и требуется оценить какое-либо ее статическое или динамическое свойство. К задачам анализа относятся: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Определение устойчивости.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Оценка качества управления системы.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Исходные данные для решения задачи анализа - САУ имеет </w:t>
      </w: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структуру</w:t>
      </w:r>
      <w:proofErr w:type="gram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изображенную на рис.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943225" cy="834390"/>
            <wp:effectExtent l="1905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Структурная схема системы управления</w:t>
      </w:r>
    </w:p>
    <w:p w:rsidR="000019D4" w:rsidRPr="000019D4" w:rsidRDefault="000019D4" w:rsidP="000019D4">
      <w:pPr>
        <w:spacing w:before="120"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Передаточные функции объекта управления и регулятора описываются следующими формулами: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40" w:dyaOrig="680">
          <v:shape id="_x0000_i1060" type="#_x0000_t75" style="width:178.8pt;height:36.6pt" o:ole="">
            <v:imagedata r:id="rId58" o:title=""/>
          </v:shape>
          <o:OLEObject Type="Embed" ProgID="Equation.3" ShapeID="_x0000_i1060" DrawAspect="Content" ObjectID="_1554202746" r:id="rId59"/>
        </w:object>
      </w: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740" w:dyaOrig="660">
          <v:shape id="_x0000_i1061" type="#_x0000_t75" style="width:79.8pt;height:30pt" o:ole="">
            <v:imagedata r:id="rId26" o:title=""/>
          </v:shape>
          <o:OLEObject Type="Embed" ProgID="Equation.3" ShapeID="_x0000_i1061" DrawAspect="Content" ObjectID="_1554202747" r:id="rId60"/>
        </w:object>
      </w:r>
    </w:p>
    <w:p w:rsidR="000019D4" w:rsidRPr="000019D4" w:rsidRDefault="000019D4" w:rsidP="000019D4">
      <w:pPr>
        <w:spacing w:after="0" w:line="36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системы заданы в табл.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907"/>
        <w:gridCol w:w="1907"/>
        <w:gridCol w:w="1907"/>
        <w:gridCol w:w="2240"/>
      </w:tblGrid>
      <w:tr w:rsidR="000019D4" w:rsidRPr="000019D4" w:rsidTr="00AA6257">
        <w:trPr>
          <w:trHeight w:val="350"/>
        </w:trPr>
        <w:tc>
          <w:tcPr>
            <w:tcW w:w="725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20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0019D4" w:rsidRPr="000019D4" w:rsidTr="00AA6257">
        <w:tc>
          <w:tcPr>
            <w:tcW w:w="725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0.55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0.07</w:t>
            </w:r>
          </w:p>
        </w:tc>
        <w:tc>
          <w:tcPr>
            <w:tcW w:w="120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0.0033</w:t>
            </w:r>
          </w:p>
        </w:tc>
      </w:tr>
    </w:tbl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Для оценки устойчивости систем автоматического управления используются частотные критерии: ЛАЧХ, ЛФЧХ, корни характеристического уравнения.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логарифмические амплитудную и фазовую частотную характеристики разомкнутой системы, определим запасы устойчивости, если система устойчива.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разомкнутой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581025"/>
            <wp:effectExtent l="19050" t="0" r="0" b="0"/>
            <wp:docPr id="110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замкнутой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561975"/>
            <wp:effectExtent l="19050" t="0" r="0" b="0"/>
            <wp:docPr id="110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логарифмических частотных характеристик в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proofErr w:type="spell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выделить блок звена (звеньев) и выбрать меню: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Analyze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--&gt;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Frequecy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Response</w:t>
      </w:r>
      <w:proofErr w:type="spell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рабочем пространстве появятся два графика, представляющие собой ЛАЧХ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)  и ЛФЧХ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ЛФЧХ определяем по формуле: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060" w:dyaOrig="380">
          <v:shape id="_x0000_i1062" type="#_x0000_t75" style="width:150.6pt;height:27.6pt" o:ole="">
            <v:imagedata r:id="rId63" o:title=""/>
          </v:shape>
          <o:OLEObject Type="Embed" ProgID="Equation.3" ShapeID="_x0000_i1062" DrawAspect="Content" ObjectID="_1554202748" r:id="rId64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ЛАЧХ определяем по формуле):</w:t>
      </w:r>
      <w:proofErr w:type="gramEnd"/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1660" w:dyaOrig="440">
          <v:shape id="_x0000_i1063" type="#_x0000_t75" style="width:106.2pt;height:27.6pt" o:ole="">
            <v:imagedata r:id="rId65" o:title=""/>
          </v:shape>
          <o:OLEObject Type="Embed" ProgID="Equation.3" ShapeID="_x0000_i1063" DrawAspect="Content" ObjectID="_1554202749" r:id="rId66"/>
        </w:objec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0"/>
            <wp:effectExtent l="19050" t="0" r="0" b="0"/>
            <wp:docPr id="11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3368" t="10220" r="-53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9C469A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="000019D4"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Гц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ЛФЧХ системы управления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581275"/>
            <wp:effectExtent l="19050" t="0" r="9525" b="0"/>
            <wp:docPr id="11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3848" t="9821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6"/>
          <w:szCs w:val="26"/>
          <w:lang w:eastAsia="ru-RU"/>
        </w:rPr>
        <w:t>Частота среза: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ЛАЧХ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устойчивости системы по частотным характеристикам должно выполнятся неравенство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  <w:r w:rsidRPr="000019D4">
        <w:rPr>
          <w:rFonts w:ascii="Times New Roman" w:eastAsia="Times New Roman" w:hAnsi="Times New Roman"/>
          <w:position w:val="-11"/>
          <w:sz w:val="28"/>
          <w:szCs w:val="28"/>
          <w:lang w:eastAsia="ru-RU"/>
        </w:rPr>
        <w:t>&lt;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Pr="000019D4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t xml:space="preserve">.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Заданная система является устойчивой, так как ЛАЧХ пересекает ось частот раньше, чем ЛФЧХ ось –180,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Для количественной оценки запасов устойчивости по частотным характеристикам используют два показателя: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запас устойчивости по амплитуде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460" w:dyaOrig="380">
          <v:shape id="_x0000_i1064" type="#_x0000_t75" style="width:77.4pt;height:20.4pt" o:ole="" fillcolor="window">
            <v:imagedata r:id="rId69" o:title=""/>
          </v:shape>
          <o:OLEObject Type="Embed" ProgID="Equation.3" ShapeID="_x0000_i1064" DrawAspect="Content" ObjectID="_1554202750" r:id="rId70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запас устойчивости по фазе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900" w:dyaOrig="380">
          <v:shape id="_x0000_i1065" type="#_x0000_t75" style="width:99.6pt;height:19.2pt" o:ole="" fillcolor="window">
            <v:imagedata r:id="rId71" o:title=""/>
          </v:shape>
          <o:OLEObject Type="Embed" ProgID="Equation.3" ShapeID="_x0000_i1065" DrawAspect="Content" ObjectID="_1554202751" r:id="rId72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фазе: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439" w:dyaOrig="320">
          <v:shape id="_x0000_i1066" type="#_x0000_t75" style="width:132pt;height:16.2pt" o:ole="">
            <v:imagedata r:id="rId73" o:title=""/>
          </v:shape>
          <o:OLEObject Type="Embed" ProgID="Equation.3" ShapeID="_x0000_i1066" DrawAspect="Content" ObjectID="_1554202752" r:id="rId74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амплитуде: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220" w:dyaOrig="320">
          <v:shape id="_x0000_i1067" type="#_x0000_t75" style="width:120.6pt;height:16.2pt" o:ole="">
            <v:imagedata r:id="rId75" o:title=""/>
          </v:shape>
          <o:OLEObject Type="Embed" ProgID="Equation.3" ShapeID="_x0000_i1067" DrawAspect="Content" ObjectID="_1554202753" r:id="rId76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полюса системы.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полюса системы – это корни характеристического уравнения замкнутой  системы, то они дают слагаемые в свободной составляющей реакции системы, а также позволяют судить об устойчивости системы.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отображения корней характеристического уравнения системы на комплексной плоскости необходимо  в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proofErr w:type="spell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выделить блок звена (звеньев) и выбрать меню: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Analyze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--&gt;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Root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Locus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152650"/>
            <wp:effectExtent l="19050" t="0" r="9525" b="0"/>
            <wp:docPr id="11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l="3688" t="9619" r="748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Расположение корней характеристического уравнения системы на плоскости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Видно, что все полюса системы лежат в отрицательной вещественной части комплексной плоскости, значит можно сделать </w:t>
      </w: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вывод</w:t>
      </w:r>
      <w:proofErr w:type="gram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система устойчива.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Среди показателей качества можно выделить прямые и косвенные. Прямые показатели качества определяются непосредственно по переходному процессу. Определим прямые показатели качества - перерегулирование и время регулирования.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переходной характеристики в </w:t>
      </w:r>
      <w:proofErr w:type="spellStart"/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proofErr w:type="spellEnd"/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подключить к системе осциллограф, выбрав в меню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Blocks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Signal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Consumer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Plot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переходной характеристики системы показан на 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3081655" cy="2404745"/>
            <wp:effectExtent l="19050" t="0" r="4445" b="0"/>
            <wp:wrapSquare wrapText="bothSides"/>
            <wp:docPr id="4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 l="73465" t="18750" r="3366" b="4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Переходная характеристика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Время регулирования - это минимальное время, по истечению которого выходная величина будет оставаться близкой к устойчивому значению с требуемой точностью: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820" w:dyaOrig="340">
          <v:shape id="_x0000_i1068" type="#_x0000_t75" style="width:162pt;height:19.2pt" o:ole="">
            <v:imagedata r:id="rId79" o:title=""/>
          </v:shape>
          <o:OLEObject Type="Embed" ProgID="Equation.3" ShapeID="_x0000_i1068" DrawAspect="Content" ObjectID="_1554202754" r:id="rId80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920" w:dyaOrig="360">
          <v:shape id="_x0000_i1069" type="#_x0000_t75" style="width:52.2pt;height:20.4pt" o:ole="">
            <v:imagedata r:id="rId81" o:title=""/>
          </v:shape>
          <o:OLEObject Type="Embed" ProgID="Equation.3" ShapeID="_x0000_i1069" DrawAspect="Content" ObjectID="_1554202755" r:id="rId82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Перерегулирование (σ) – это максимальное отклонение переходной характеристики от установившегося значения, выраженное в </w:t>
      </w:r>
      <w:proofErr w:type="gramStart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%-</w:t>
      </w:r>
      <w:proofErr w:type="gramEnd"/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ном отношении, к установившемуся значению[4]: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640" w:dyaOrig="700">
          <v:shape id="_x0000_i1070" type="#_x0000_t75" style="width:249.6pt;height:38.4pt" o:ole="">
            <v:imagedata r:id="rId83" o:title=""/>
          </v:shape>
          <o:OLEObject Type="Embed" ProgID="Equation.3" ShapeID="_x0000_i1070" DrawAspect="Content" ObjectID="_1554202756" r:id="rId84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Вычисленные показатели качества позволяют судить о приемлемом качестве управления системы. </w:t>
      </w:r>
    </w:p>
    <w:p w:rsidR="000019D4" w:rsidRPr="000019D4" w:rsidRDefault="000019D4" w:rsidP="0000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19D4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9D4" w:rsidRP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19D4">
        <w:rPr>
          <w:rFonts w:ascii="Times New Roman" w:hAnsi="Times New Roman"/>
          <w:b/>
          <w:caps/>
          <w:sz w:val="28"/>
          <w:szCs w:val="28"/>
        </w:rPr>
        <w:lastRenderedPageBreak/>
        <w:t>Библиографический список</w:t>
      </w:r>
    </w:p>
    <w:p w:rsidR="003B764E" w:rsidRPr="002355B6" w:rsidRDefault="003B764E" w:rsidP="00B24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i/>
          <w:sz w:val="28"/>
          <w:szCs w:val="28"/>
          <w:lang w:eastAsia="ru-RU"/>
        </w:rPr>
        <w:t>а) основная литература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1.* Никулин, Е.А. Основы теории автоматического управления / Е.А.Никулин.- СПб</w:t>
      </w:r>
      <w:proofErr w:type="gram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БХВ-Петербург, 2014.- 640с.- ISBN 978-5-94157-440-7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2.* Кочетков, В.П. Основы теории управления / В.П.Кочетков.- Ростов н/Д.: Феникс.- 2012.-411 с.- ISBN 978-5-222-18884-2</w:t>
      </w:r>
    </w:p>
    <w:p w:rsid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Охорзин</w:t>
      </w:r>
      <w:proofErr w:type="spell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Теория управления / </w:t>
      </w:r>
      <w:proofErr w:type="spell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В.А.Охорзин</w:t>
      </w:r>
      <w:proofErr w:type="spell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К.В.Сафронов</w:t>
      </w:r>
      <w:proofErr w:type="spell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.- СПб</w:t>
      </w:r>
      <w:proofErr w:type="gramStart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2425D5">
        <w:rPr>
          <w:rFonts w:ascii="Times New Roman" w:eastAsia="Times New Roman" w:hAnsi="Times New Roman"/>
          <w:sz w:val="28"/>
          <w:szCs w:val="28"/>
          <w:lang w:eastAsia="ru-RU"/>
        </w:rPr>
        <w:t>Лань, 2014.- 224 с.- ISBN 978- 5-8114-1592-2</w:t>
      </w:r>
    </w:p>
    <w:p w:rsidR="002425D5" w:rsidRPr="002425D5" w:rsidRDefault="002425D5" w:rsidP="002425D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2425D5">
        <w:rPr>
          <w:rFonts w:ascii="Times New Roman" w:eastAsia="Times New Roman" w:hAnsi="Times New Roman"/>
          <w:i/>
          <w:sz w:val="28"/>
          <w:szCs w:val="28"/>
          <w:lang w:eastAsia="ru-RU"/>
        </w:rPr>
        <w:t>) дополнительная литература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1.Кочетков, В. Основы теории управления /В. Кочетков.- Ростов н/Д.: Феникс, 2012.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2.Никулин, Е. Основы теории автоматического  управления  / Е.Никулин.- СПб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БХВ-Петербург, 2012.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3.*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Певзнер, Л.В. Теория систем управления: учеб. пособие / Л.В. Певзнер.- 2-е изд., </w:t>
      </w:r>
      <w:proofErr w:type="spell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. и доп.- СПб.: Издательство «Лань»,  2013.- 424с.: ил.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978-5-8114-1566-3.</w:t>
      </w:r>
      <w:proofErr w:type="gramEnd"/>
    </w:p>
    <w:p w:rsidR="0037080E" w:rsidRPr="0037080E" w:rsidRDefault="0037080E" w:rsidP="003708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4.*Яковенко, Г.Н, Теория  управления  регулярными системами [электронный ресурс]: учеб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особие/ Г.Н. Яковенко.- М.: БИНОМ. Лаборатория знаний, 2012.-264с.: ил.- </w:t>
      </w:r>
      <w:r w:rsidRPr="0037080E">
        <w:rPr>
          <w:rFonts w:ascii="Times New Roman" w:eastAsia="Times New Roman" w:hAnsi="Times New Roman"/>
          <w:sz w:val="28"/>
          <w:szCs w:val="28"/>
          <w:lang w:val="en-US" w:eastAsia="ru-RU"/>
        </w:rPr>
        <w:t>ISBN</w:t>
      </w:r>
      <w:r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978-5-9963-0789-0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 Первозванский, А.А. Курс теории автоматического управления: учеб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особие / А.А. Первозванский. - 2-е изд., стер.-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Лань, 2010.- 624с.- ISBN 978-5-8114-0995-2.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.*Коновалов, Б.И. Теория автоматического управления: учеб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Б.И. Коновалов, Ю.М. Лебедев. - 3-е изд., доп. и </w:t>
      </w:r>
      <w:proofErr w:type="spell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Лань, 2010.- 224с.- ISBN 978-5-8114-1034-3.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.*Мирошник, И.В. Теория автоматического управления. Линейные системы /И.В.Мирошник.-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Питер, 2005.-336 с.: ил.- ISBN 5-469-00350-7. 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.*Ерофеев, А.А. Теория автоматического управления: учебник для вузов / А.А. Ерофеев. – 2-е изд., доп. и </w:t>
      </w:r>
      <w:proofErr w:type="spell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 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Политехника, 2005.-302с.: ил.- ISBN 5-7325-0529-6. </w:t>
      </w:r>
    </w:p>
    <w:p w:rsidR="0037080E" w:rsidRPr="0037080E" w:rsidRDefault="00162D04" w:rsidP="003708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.Петров, Ю.П. Новые главы  теории управления и компьютерных вычислений / Ю.П. Петров.- СПб</w:t>
      </w:r>
      <w:proofErr w:type="gramStart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37080E" w:rsidRPr="0037080E">
        <w:rPr>
          <w:rFonts w:ascii="Times New Roman" w:eastAsia="Times New Roman" w:hAnsi="Times New Roman"/>
          <w:sz w:val="28"/>
          <w:szCs w:val="28"/>
          <w:lang w:eastAsia="ru-RU"/>
        </w:rPr>
        <w:t>БХВ-Петербург, 2004.-192с.: ил.- ISBN 5-94157-452-5.</w:t>
      </w:r>
    </w:p>
    <w:p w:rsidR="00186161" w:rsidRPr="002355B6" w:rsidRDefault="00162D04" w:rsidP="001861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86161" w:rsidRPr="002355B6">
        <w:rPr>
          <w:rFonts w:ascii="Times New Roman" w:hAnsi="Times New Roman"/>
          <w:sz w:val="28"/>
          <w:szCs w:val="28"/>
        </w:rPr>
        <w:t xml:space="preserve">. СТО ЮУрГУ </w:t>
      </w:r>
      <w:r w:rsidR="00186161">
        <w:rPr>
          <w:rFonts w:ascii="Times New Roman" w:hAnsi="Times New Roman"/>
          <w:sz w:val="28"/>
          <w:szCs w:val="28"/>
        </w:rPr>
        <w:t>21-</w:t>
      </w:r>
      <w:r w:rsidR="00186161" w:rsidRPr="002355B6">
        <w:rPr>
          <w:rFonts w:ascii="Times New Roman" w:hAnsi="Times New Roman"/>
          <w:sz w:val="28"/>
          <w:szCs w:val="28"/>
        </w:rPr>
        <w:t xml:space="preserve">2008 </w:t>
      </w:r>
      <w:r w:rsidR="00186161">
        <w:rPr>
          <w:rFonts w:ascii="Times New Roman" w:hAnsi="Times New Roman"/>
          <w:sz w:val="28"/>
          <w:szCs w:val="28"/>
        </w:rPr>
        <w:t>Курсовые и выпускные квалификационные работы</w:t>
      </w:r>
      <w:r w:rsidR="00186161" w:rsidRPr="002355B6">
        <w:rPr>
          <w:rFonts w:ascii="Times New Roman" w:hAnsi="Times New Roman"/>
          <w:sz w:val="28"/>
          <w:szCs w:val="28"/>
        </w:rPr>
        <w:t>. Общие требования к построению, содержанию и оформлению.</w:t>
      </w:r>
    </w:p>
    <w:p w:rsidR="0037080E" w:rsidRPr="0037080E" w:rsidRDefault="0037080E" w:rsidP="003708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080E" w:rsidRPr="0037080E" w:rsidSect="00162D04">
      <w:footerReference w:type="default" r:id="rId85"/>
      <w:pgSz w:w="11906" w:h="16838"/>
      <w:pgMar w:top="993" w:right="850" w:bottom="426" w:left="156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57" w:rsidRDefault="00AA6257" w:rsidP="00162D04">
      <w:pPr>
        <w:spacing w:after="0" w:line="240" w:lineRule="auto"/>
      </w:pPr>
      <w:r>
        <w:separator/>
      </w:r>
    </w:p>
  </w:endnote>
  <w:endnote w:type="continuationSeparator" w:id="0">
    <w:p w:rsidR="00AA6257" w:rsidRDefault="00AA6257" w:rsidP="001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57" w:rsidRDefault="00AA6257">
    <w:pPr>
      <w:pStyle w:val="aa"/>
      <w:jc w:val="center"/>
    </w:pPr>
  </w:p>
  <w:p w:rsidR="00AA6257" w:rsidRDefault="00AA62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33768"/>
      <w:docPartObj>
        <w:docPartGallery w:val="Page Numbers (Bottom of Page)"/>
        <w:docPartUnique/>
      </w:docPartObj>
    </w:sdtPr>
    <w:sdtEndPr/>
    <w:sdtContent>
      <w:p w:rsidR="00AA6257" w:rsidRDefault="00AA62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6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6257" w:rsidRDefault="00AA62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57" w:rsidRDefault="00AA6257" w:rsidP="00162D04">
      <w:pPr>
        <w:spacing w:after="0" w:line="240" w:lineRule="auto"/>
      </w:pPr>
      <w:r>
        <w:separator/>
      </w:r>
    </w:p>
  </w:footnote>
  <w:footnote w:type="continuationSeparator" w:id="0">
    <w:p w:rsidR="00AA6257" w:rsidRDefault="00AA6257" w:rsidP="0016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2B7"/>
    <w:multiLevelType w:val="hybridMultilevel"/>
    <w:tmpl w:val="24FE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60CF"/>
    <w:multiLevelType w:val="hybridMultilevel"/>
    <w:tmpl w:val="C3A88DD6"/>
    <w:lvl w:ilvl="0" w:tplc="C2FCBB76">
      <w:start w:val="1"/>
      <w:numFmt w:val="decimal"/>
      <w:lvlText w:val="%1."/>
      <w:lvlJc w:val="left"/>
      <w:pPr>
        <w:tabs>
          <w:tab w:val="num" w:pos="720"/>
        </w:tabs>
        <w:ind w:left="57" w:firstLine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31A42"/>
    <w:multiLevelType w:val="hybridMultilevel"/>
    <w:tmpl w:val="9B7A2508"/>
    <w:lvl w:ilvl="0" w:tplc="9594D97C">
      <w:start w:val="1"/>
      <w:numFmt w:val="decimal"/>
      <w:lvlText w:val="%1."/>
      <w:lvlJc w:val="left"/>
      <w:pPr>
        <w:tabs>
          <w:tab w:val="num" w:pos="72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B34D2"/>
    <w:multiLevelType w:val="hybridMultilevel"/>
    <w:tmpl w:val="D8246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59D9"/>
    <w:multiLevelType w:val="hybridMultilevel"/>
    <w:tmpl w:val="2AD45D12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2"/>
    <w:rsid w:val="000019D4"/>
    <w:rsid w:val="000067CB"/>
    <w:rsid w:val="00033FE1"/>
    <w:rsid w:val="00087BB5"/>
    <w:rsid w:val="000D667A"/>
    <w:rsid w:val="000D6DFF"/>
    <w:rsid w:val="000D6FF6"/>
    <w:rsid w:val="000F2F28"/>
    <w:rsid w:val="000F3B2E"/>
    <w:rsid w:val="00162D04"/>
    <w:rsid w:val="00186161"/>
    <w:rsid w:val="001A5DA7"/>
    <w:rsid w:val="001B4133"/>
    <w:rsid w:val="001F01E9"/>
    <w:rsid w:val="002355B6"/>
    <w:rsid w:val="002410C2"/>
    <w:rsid w:val="002425D5"/>
    <w:rsid w:val="002541D2"/>
    <w:rsid w:val="00277BCB"/>
    <w:rsid w:val="00290E10"/>
    <w:rsid w:val="0029768A"/>
    <w:rsid w:val="002B3FEC"/>
    <w:rsid w:val="00302653"/>
    <w:rsid w:val="003277B9"/>
    <w:rsid w:val="00363FB1"/>
    <w:rsid w:val="0037080E"/>
    <w:rsid w:val="003B1452"/>
    <w:rsid w:val="003B764E"/>
    <w:rsid w:val="00414D05"/>
    <w:rsid w:val="00485B54"/>
    <w:rsid w:val="004979C8"/>
    <w:rsid w:val="004A4873"/>
    <w:rsid w:val="004D1815"/>
    <w:rsid w:val="004F0492"/>
    <w:rsid w:val="004F1116"/>
    <w:rsid w:val="00523B5B"/>
    <w:rsid w:val="005A370D"/>
    <w:rsid w:val="005E53DD"/>
    <w:rsid w:val="00617CC6"/>
    <w:rsid w:val="006627AB"/>
    <w:rsid w:val="006C4FBB"/>
    <w:rsid w:val="006C61AB"/>
    <w:rsid w:val="006D2831"/>
    <w:rsid w:val="006D30F7"/>
    <w:rsid w:val="006F6608"/>
    <w:rsid w:val="0075506D"/>
    <w:rsid w:val="00784504"/>
    <w:rsid w:val="007C70EA"/>
    <w:rsid w:val="00815F11"/>
    <w:rsid w:val="00825869"/>
    <w:rsid w:val="00891FC4"/>
    <w:rsid w:val="008B6515"/>
    <w:rsid w:val="008C6591"/>
    <w:rsid w:val="008D7DF9"/>
    <w:rsid w:val="008F57D7"/>
    <w:rsid w:val="009236E3"/>
    <w:rsid w:val="00954541"/>
    <w:rsid w:val="009C469A"/>
    <w:rsid w:val="00A8764A"/>
    <w:rsid w:val="00AA6257"/>
    <w:rsid w:val="00B241CF"/>
    <w:rsid w:val="00B330ED"/>
    <w:rsid w:val="00BC5B93"/>
    <w:rsid w:val="00C93779"/>
    <w:rsid w:val="00CD0672"/>
    <w:rsid w:val="00CD787F"/>
    <w:rsid w:val="00CE53A3"/>
    <w:rsid w:val="00D143E5"/>
    <w:rsid w:val="00D15747"/>
    <w:rsid w:val="00D33A52"/>
    <w:rsid w:val="00D44EA3"/>
    <w:rsid w:val="00D470AD"/>
    <w:rsid w:val="00D479EA"/>
    <w:rsid w:val="00E01477"/>
    <w:rsid w:val="00E22A1F"/>
    <w:rsid w:val="00E63467"/>
    <w:rsid w:val="00E64175"/>
    <w:rsid w:val="00EB3395"/>
    <w:rsid w:val="00ED12CA"/>
    <w:rsid w:val="00EE763A"/>
    <w:rsid w:val="00EF4647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E53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53DD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D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E53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53DD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4.wmf"/><Relationship Id="rId63" Type="http://schemas.openxmlformats.org/officeDocument/2006/relationships/image" Target="media/image19.wmf"/><Relationship Id="rId68" Type="http://schemas.openxmlformats.org/officeDocument/2006/relationships/image" Target="media/image22.png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6.wmf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1.bin"/><Relationship Id="rId79" Type="http://schemas.openxmlformats.org/officeDocument/2006/relationships/image" Target="media/image29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3.wmf"/><Relationship Id="rId77" Type="http://schemas.openxmlformats.org/officeDocument/2006/relationships/image" Target="media/image27.png"/><Relationship Id="rId8" Type="http://schemas.openxmlformats.org/officeDocument/2006/relationships/image" Target="media/image1.pn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3.bin"/><Relationship Id="rId85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1.png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image" Target="media/image18.wmf"/><Relationship Id="rId70" Type="http://schemas.openxmlformats.org/officeDocument/2006/relationships/oleObject" Target="embeddings/oleObject39.bin"/><Relationship Id="rId75" Type="http://schemas.openxmlformats.org/officeDocument/2006/relationships/image" Target="media/image26.wmf"/><Relationship Id="rId83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image" Target="media/image15.png"/><Relationship Id="rId10" Type="http://schemas.openxmlformats.org/officeDocument/2006/relationships/footer" Target="footer1.xml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0.wmf"/><Relationship Id="rId73" Type="http://schemas.openxmlformats.org/officeDocument/2006/relationships/image" Target="media/image25.wmf"/><Relationship Id="rId78" Type="http://schemas.openxmlformats.org/officeDocument/2006/relationships/image" Target="media/image28.png"/><Relationship Id="rId81" Type="http://schemas.openxmlformats.org/officeDocument/2006/relationships/image" Target="media/image30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Студент</cp:lastModifiedBy>
  <cp:revision>3</cp:revision>
  <dcterms:created xsi:type="dcterms:W3CDTF">2017-04-20T09:09:00Z</dcterms:created>
  <dcterms:modified xsi:type="dcterms:W3CDTF">2017-04-20T09:10:00Z</dcterms:modified>
</cp:coreProperties>
</file>