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F2E" w:rsidRDefault="00393F2E" w:rsidP="00393F2E">
      <w:pPr>
        <w:pStyle w:val="2"/>
        <w:spacing w:before="120" w:after="120" w:line="360" w:lineRule="auto"/>
        <w:ind w:firstLine="709"/>
        <w:jc w:val="both"/>
        <w:rPr>
          <w:rFonts w:ascii="Times New Roman" w:hAnsi="Times New Roman" w:cs="Times New Roman"/>
          <w:b/>
          <w:snapToGrid w:val="0"/>
          <w:color w:val="auto"/>
          <w:sz w:val="28"/>
          <w:szCs w:val="28"/>
        </w:rPr>
      </w:pPr>
      <w:bookmarkStart w:id="0" w:name="_Toc479268795"/>
      <w:r w:rsidRPr="00CA4978">
        <w:rPr>
          <w:rFonts w:ascii="Times New Roman" w:hAnsi="Times New Roman" w:cs="Times New Roman"/>
          <w:b/>
          <w:snapToGrid w:val="0"/>
          <w:color w:val="auto"/>
          <w:sz w:val="28"/>
          <w:szCs w:val="28"/>
        </w:rPr>
        <w:t>2.5 Порядок проведения инвентаризации материально-производственных запасов</w:t>
      </w:r>
      <w:bookmarkEnd w:id="0"/>
    </w:p>
    <w:p w:rsidR="00393F2E" w:rsidRPr="00986D4B" w:rsidRDefault="00393F2E" w:rsidP="00393F2E">
      <w:pPr>
        <w:spacing w:after="0" w:line="360" w:lineRule="auto"/>
        <w:jc w:val="both"/>
        <w:rPr>
          <w:rFonts w:ascii="Times New Roman" w:hAnsi="Times New Roman" w:cs="Times New Roman"/>
          <w:sz w:val="28"/>
          <w:szCs w:val="28"/>
        </w:rPr>
      </w:pPr>
      <w:r w:rsidRPr="00A071C5">
        <w:rPr>
          <w:snapToGrid w:val="0"/>
          <w:sz w:val="28"/>
        </w:rPr>
        <w:t xml:space="preserve">         </w:t>
      </w:r>
      <w:r w:rsidRPr="00A071C5">
        <w:rPr>
          <w:sz w:val="28"/>
        </w:rPr>
        <w:t xml:space="preserve"> </w:t>
      </w:r>
      <w:r w:rsidRPr="00986D4B">
        <w:rPr>
          <w:rFonts w:ascii="Times New Roman" w:hAnsi="Times New Roman" w:cs="Times New Roman"/>
          <w:sz w:val="28"/>
        </w:rPr>
        <w:t xml:space="preserve">Инвентаризация материально – производственных запасов на складе </w:t>
      </w:r>
      <w:r w:rsidRPr="003522AD">
        <w:rPr>
          <w:rFonts w:ascii="Times New Roman" w:hAnsi="Times New Roman" w:cs="Times New Roman"/>
          <w:sz w:val="28"/>
          <w:szCs w:val="28"/>
        </w:rPr>
        <w:t>ЗАО «Победа»</w:t>
      </w:r>
      <w:r w:rsidRPr="00986D4B">
        <w:rPr>
          <w:rFonts w:ascii="Times New Roman" w:hAnsi="Times New Roman" w:cs="Times New Roman"/>
          <w:sz w:val="28"/>
          <w:szCs w:val="28"/>
        </w:rPr>
        <w:t xml:space="preserve"> в соответствии с принятой учетной политикой проводится ежегодно перед составлением годовой бухгалтерской (финансовой) отчетности, а также во всех иных установленных законодательством случаях. </w:t>
      </w:r>
    </w:p>
    <w:p w:rsidR="00393F2E" w:rsidRPr="00986D4B" w:rsidRDefault="00393F2E" w:rsidP="00393F2E">
      <w:pPr>
        <w:spacing w:after="0" w:line="360" w:lineRule="auto"/>
        <w:ind w:firstLine="709"/>
        <w:jc w:val="both"/>
        <w:rPr>
          <w:rFonts w:ascii="Times New Roman" w:hAnsi="Times New Roman" w:cs="Times New Roman"/>
          <w:sz w:val="28"/>
        </w:rPr>
      </w:pPr>
      <w:r w:rsidRPr="00986D4B">
        <w:rPr>
          <w:rFonts w:ascii="Times New Roman" w:hAnsi="Times New Roman" w:cs="Times New Roman"/>
          <w:snapToGrid w:val="0"/>
          <w:sz w:val="28"/>
        </w:rPr>
        <w:t xml:space="preserve">Приказом директора </w:t>
      </w:r>
      <w:r w:rsidRPr="003522AD">
        <w:rPr>
          <w:rFonts w:ascii="Times New Roman" w:hAnsi="Times New Roman" w:cs="Times New Roman"/>
          <w:sz w:val="28"/>
          <w:szCs w:val="28"/>
        </w:rPr>
        <w:t>ЗАО «Победа»</w:t>
      </w:r>
      <w:r w:rsidRPr="00986D4B">
        <w:rPr>
          <w:rFonts w:ascii="Times New Roman" w:hAnsi="Times New Roman" w:cs="Times New Roman"/>
          <w:sz w:val="28"/>
          <w:szCs w:val="28"/>
        </w:rPr>
        <w:t xml:space="preserve"> для проведения инвентаризации материально – производственных запасов создается</w:t>
      </w:r>
      <w:r w:rsidRPr="00986D4B">
        <w:rPr>
          <w:rFonts w:ascii="Times New Roman" w:hAnsi="Times New Roman" w:cs="Times New Roman"/>
          <w:snapToGrid w:val="0"/>
          <w:sz w:val="28"/>
        </w:rPr>
        <w:t xml:space="preserve"> инвентаризационная комиссия в составе работников бухгалтерии, мастера производственного цеха и кладовщиков. </w:t>
      </w:r>
      <w:r w:rsidRPr="00986D4B">
        <w:rPr>
          <w:rFonts w:ascii="Times New Roman" w:hAnsi="Times New Roman" w:cs="Times New Roman"/>
          <w:sz w:val="28"/>
        </w:rPr>
        <w:t>Руководитель вручает приказ членам инвентаризационной комиссии, а председателю  комиссии выдает контрольный пломбир.</w:t>
      </w:r>
    </w:p>
    <w:p w:rsidR="00393F2E" w:rsidRPr="00986D4B" w:rsidRDefault="00393F2E" w:rsidP="00393F2E">
      <w:pPr>
        <w:pStyle w:val="21"/>
        <w:spacing w:after="0" w:line="360" w:lineRule="auto"/>
        <w:jc w:val="both"/>
        <w:rPr>
          <w:sz w:val="28"/>
          <w:szCs w:val="28"/>
        </w:rPr>
      </w:pPr>
      <w:r w:rsidRPr="00986D4B">
        <w:rPr>
          <w:sz w:val="28"/>
          <w:szCs w:val="28"/>
        </w:rPr>
        <w:t xml:space="preserve">         Инвентаризация </w:t>
      </w:r>
      <w:r w:rsidRPr="00986D4B">
        <w:rPr>
          <w:sz w:val="28"/>
        </w:rPr>
        <w:t xml:space="preserve">материально – производственных запасов в </w:t>
      </w:r>
      <w:r w:rsidRPr="003522AD">
        <w:rPr>
          <w:sz w:val="28"/>
          <w:szCs w:val="28"/>
        </w:rPr>
        <w:t>ЗАО «Победа»</w:t>
      </w:r>
      <w:r w:rsidRPr="00986D4B">
        <w:rPr>
          <w:sz w:val="28"/>
          <w:szCs w:val="28"/>
        </w:rPr>
        <w:t xml:space="preserve"> проводится только в присутствии материально ответственных лиц. Если материально ответственное лицо отсутствует на своем рабочем месте по уважительным причинам, к инвентаризации комиссия приступает только после его выхода на работу. </w:t>
      </w:r>
    </w:p>
    <w:p w:rsidR="00393F2E" w:rsidRPr="00986D4B" w:rsidRDefault="00393F2E" w:rsidP="00393F2E">
      <w:pPr>
        <w:spacing w:after="0" w:line="360" w:lineRule="auto"/>
        <w:jc w:val="both"/>
        <w:rPr>
          <w:rFonts w:ascii="Times New Roman" w:hAnsi="Times New Roman" w:cs="Times New Roman"/>
          <w:sz w:val="28"/>
        </w:rPr>
      </w:pPr>
      <w:r w:rsidRPr="00986D4B">
        <w:rPr>
          <w:rFonts w:ascii="Times New Roman" w:hAnsi="Times New Roman" w:cs="Times New Roman"/>
          <w:sz w:val="28"/>
        </w:rPr>
        <w:t xml:space="preserve">         До начала инвентаризации материально ответственное лицо заполняет  отчет о приходе и отпуске материально – производственных запасов на момент начала инвентаризации и отдает его в бухгалтерскую службу предприятия. Комиссия берет  расписку от материально ответственного лица о том, что все документы, которые относятся к приходу или расходу материально – производственных запасов, переданы в бухгалтерию, а неоприходованных или не списанных в расход материалов у него нет. </w:t>
      </w:r>
    </w:p>
    <w:p w:rsidR="00393F2E" w:rsidRPr="00986D4B" w:rsidRDefault="00393F2E" w:rsidP="00393F2E">
      <w:pPr>
        <w:spacing w:after="0" w:line="360" w:lineRule="auto"/>
        <w:jc w:val="both"/>
        <w:rPr>
          <w:rFonts w:ascii="Times New Roman" w:hAnsi="Times New Roman" w:cs="Times New Roman"/>
          <w:sz w:val="28"/>
        </w:rPr>
      </w:pPr>
      <w:r w:rsidRPr="00986D4B">
        <w:rPr>
          <w:rFonts w:ascii="Times New Roman" w:hAnsi="Times New Roman" w:cs="Times New Roman"/>
          <w:sz w:val="28"/>
        </w:rPr>
        <w:t xml:space="preserve">         В ходе инвентаризации все материально – производственные запасы заносятся в опись по каждому  наименованию,  виду, группе и количеству. Инвентаризационная опись по результатам инвентаризации материально – производственных запасов </w:t>
      </w:r>
      <w:r w:rsidRPr="003522AD">
        <w:rPr>
          <w:rFonts w:ascii="Times New Roman" w:hAnsi="Times New Roman" w:cs="Times New Roman"/>
          <w:sz w:val="28"/>
          <w:szCs w:val="28"/>
        </w:rPr>
        <w:t>ЗАО «Победа»</w:t>
      </w:r>
      <w:r w:rsidRPr="00986D4B">
        <w:rPr>
          <w:rFonts w:ascii="Times New Roman" w:hAnsi="Times New Roman" w:cs="Times New Roman"/>
          <w:sz w:val="28"/>
          <w:szCs w:val="28"/>
        </w:rPr>
        <w:t xml:space="preserve"> за 2015 г. </w:t>
      </w:r>
      <w:r w:rsidRPr="00986D4B">
        <w:rPr>
          <w:rFonts w:ascii="Times New Roman" w:hAnsi="Times New Roman" w:cs="Times New Roman"/>
          <w:sz w:val="28"/>
        </w:rPr>
        <w:t xml:space="preserve">приведена в Приложении </w:t>
      </w:r>
      <w:r>
        <w:rPr>
          <w:rFonts w:ascii="Times New Roman" w:hAnsi="Times New Roman" w:cs="Times New Roman"/>
          <w:sz w:val="28"/>
        </w:rPr>
        <w:t>1</w:t>
      </w:r>
      <w:r w:rsidRPr="00986D4B">
        <w:rPr>
          <w:rFonts w:ascii="Times New Roman" w:hAnsi="Times New Roman" w:cs="Times New Roman"/>
          <w:sz w:val="28"/>
        </w:rPr>
        <w:t>.</w:t>
      </w:r>
    </w:p>
    <w:p w:rsidR="00393F2E" w:rsidRPr="00986D4B" w:rsidRDefault="00393F2E" w:rsidP="00393F2E">
      <w:pPr>
        <w:spacing w:after="0" w:line="360" w:lineRule="auto"/>
        <w:jc w:val="both"/>
        <w:rPr>
          <w:rFonts w:ascii="Times New Roman" w:hAnsi="Times New Roman" w:cs="Times New Roman"/>
          <w:sz w:val="28"/>
        </w:rPr>
      </w:pPr>
      <w:r w:rsidRPr="00986D4B">
        <w:rPr>
          <w:rFonts w:ascii="Times New Roman" w:hAnsi="Times New Roman" w:cs="Times New Roman"/>
          <w:sz w:val="28"/>
        </w:rPr>
        <w:t xml:space="preserve">         Инвентаризационная комиссия в присутствии кладовщика  проверяет фактическое наличие на складе материально – производственных запасов. В </w:t>
      </w:r>
      <w:r w:rsidRPr="00986D4B">
        <w:rPr>
          <w:rFonts w:ascii="Times New Roman" w:hAnsi="Times New Roman" w:cs="Times New Roman"/>
          <w:sz w:val="28"/>
        </w:rPr>
        <w:lastRenderedPageBreak/>
        <w:t>ходе проверки производится их пересчет, перевешивание и перемеривание. Нельзя заносить в инвентаризационную опись информацию об остатках материально – производственных запасов со слов материально ответственных лиц либо по данным бухгалтерского учета без подтверждения их фактического наличияна складе.</w:t>
      </w:r>
    </w:p>
    <w:p w:rsidR="00393F2E" w:rsidRPr="00986D4B" w:rsidRDefault="00393F2E" w:rsidP="00393F2E">
      <w:pPr>
        <w:spacing w:after="0" w:line="360" w:lineRule="auto"/>
        <w:jc w:val="both"/>
        <w:rPr>
          <w:rFonts w:ascii="Times New Roman" w:hAnsi="Times New Roman" w:cs="Times New Roman"/>
          <w:sz w:val="28"/>
        </w:rPr>
      </w:pPr>
      <w:r w:rsidRPr="00986D4B">
        <w:rPr>
          <w:rFonts w:ascii="Times New Roman" w:hAnsi="Times New Roman" w:cs="Times New Roman"/>
          <w:sz w:val="28"/>
        </w:rPr>
        <w:t xml:space="preserve">         Инвентаризационную опись подписывает каждый член комиссии, а материально ответственные лица в описи дают расписку: «Все ценности, поименованные в данной инвентаризационной описи, комиссией проверены в натуре в моем присутствии и внесены в опись, в связи с чем претензий к инвентаризационной комиссии не имею. Все ценности, указанные в описи, находятся на моем ответственном хранении».</w:t>
      </w:r>
    </w:p>
    <w:p w:rsidR="00393F2E" w:rsidRPr="00986D4B" w:rsidRDefault="00393F2E" w:rsidP="00393F2E">
      <w:pPr>
        <w:spacing w:after="0" w:line="360" w:lineRule="auto"/>
        <w:jc w:val="both"/>
        <w:rPr>
          <w:rFonts w:ascii="Times New Roman" w:hAnsi="Times New Roman" w:cs="Times New Roman"/>
          <w:sz w:val="28"/>
        </w:rPr>
      </w:pPr>
      <w:r w:rsidRPr="00986D4B">
        <w:rPr>
          <w:rFonts w:ascii="Times New Roman" w:hAnsi="Times New Roman" w:cs="Times New Roman"/>
          <w:sz w:val="28"/>
        </w:rPr>
        <w:t xml:space="preserve">         Если в процессе инвентаризации выявляются отклонения фактического наличия материально – производственных запасов от учетных данных, оформленные описи передают в бухгалтерскую  службу для заполнения сличительной ведомости. Ее подписывает главный бухгалтер и материально ответственные лица. </w:t>
      </w:r>
    </w:p>
    <w:p w:rsidR="00393F2E" w:rsidRPr="00986D4B" w:rsidRDefault="00393F2E" w:rsidP="00393F2E">
      <w:pPr>
        <w:spacing w:after="0" w:line="360" w:lineRule="auto"/>
        <w:ind w:firstLine="709"/>
        <w:jc w:val="both"/>
        <w:rPr>
          <w:rFonts w:ascii="Times New Roman" w:hAnsi="Times New Roman" w:cs="Times New Roman"/>
          <w:sz w:val="28"/>
        </w:rPr>
      </w:pPr>
      <w:r w:rsidRPr="00986D4B">
        <w:rPr>
          <w:rFonts w:ascii="Times New Roman" w:hAnsi="Times New Roman" w:cs="Times New Roman"/>
          <w:sz w:val="28"/>
        </w:rPr>
        <w:t>Если в процессе инвентаризации материально – производственных запасов на складах</w:t>
      </w:r>
      <w:r w:rsidRPr="00986D4B">
        <w:rPr>
          <w:rFonts w:ascii="Times New Roman" w:hAnsi="Times New Roman" w:cs="Times New Roman"/>
          <w:sz w:val="28"/>
          <w:szCs w:val="28"/>
        </w:rPr>
        <w:t xml:space="preserve"> </w:t>
      </w:r>
      <w:r w:rsidRPr="003522AD">
        <w:rPr>
          <w:rFonts w:ascii="Times New Roman" w:hAnsi="Times New Roman" w:cs="Times New Roman"/>
          <w:sz w:val="28"/>
          <w:szCs w:val="28"/>
        </w:rPr>
        <w:t>ЗАО «Победа»</w:t>
      </w:r>
      <w:r w:rsidRPr="00986D4B">
        <w:rPr>
          <w:rFonts w:ascii="Times New Roman" w:hAnsi="Times New Roman" w:cs="Times New Roman"/>
          <w:sz w:val="28"/>
        </w:rPr>
        <w:t xml:space="preserve"> были выявлены недостачи или излишек, материально ответственному лицу необходимо представить  об этом письменные объяснения. В данном случае взаимный зачет излишка и недостачи из - за возникновения пересортицы сырья и материалов допускается  как исключение за один и тот же проверяемый период у одного и того же материально ответственного лица по материально -  производственным запасам одних и тех же наименований. </w:t>
      </w:r>
    </w:p>
    <w:p w:rsidR="00393F2E" w:rsidRPr="00986D4B" w:rsidRDefault="00393F2E" w:rsidP="00393F2E">
      <w:pPr>
        <w:widowControl w:val="0"/>
        <w:spacing w:after="0" w:line="360" w:lineRule="auto"/>
        <w:jc w:val="both"/>
        <w:rPr>
          <w:rFonts w:ascii="Times New Roman" w:hAnsi="Times New Roman" w:cs="Times New Roman"/>
          <w:sz w:val="28"/>
          <w:szCs w:val="28"/>
        </w:rPr>
      </w:pPr>
      <w:r w:rsidRPr="00986D4B">
        <w:rPr>
          <w:rFonts w:ascii="Times New Roman" w:hAnsi="Times New Roman" w:cs="Times New Roman"/>
          <w:snapToGrid w:val="0"/>
          <w:sz w:val="28"/>
        </w:rPr>
        <w:t xml:space="preserve">         Рассмотрим порядок отражения результатов проведения инвентаризации материально – производственных  запасов на счетах синтетического учета </w:t>
      </w:r>
      <w:r w:rsidRPr="003522AD">
        <w:rPr>
          <w:rFonts w:ascii="Times New Roman" w:hAnsi="Times New Roman" w:cs="Times New Roman"/>
          <w:sz w:val="28"/>
          <w:szCs w:val="28"/>
        </w:rPr>
        <w:t>ЗАО «Победа»</w:t>
      </w:r>
      <w:r w:rsidRPr="00986D4B">
        <w:rPr>
          <w:rFonts w:ascii="Times New Roman" w:hAnsi="Times New Roman" w:cs="Times New Roman"/>
          <w:snapToGrid w:val="0"/>
          <w:sz w:val="28"/>
        </w:rPr>
        <w:t xml:space="preserve">. </w:t>
      </w:r>
      <w:r w:rsidRPr="00986D4B">
        <w:rPr>
          <w:rFonts w:ascii="Times New Roman" w:hAnsi="Times New Roman" w:cs="Times New Roman"/>
          <w:sz w:val="28"/>
          <w:szCs w:val="28"/>
        </w:rPr>
        <w:t xml:space="preserve"> </w:t>
      </w:r>
    </w:p>
    <w:p w:rsidR="00393F2E" w:rsidRPr="00986D4B" w:rsidRDefault="00393F2E" w:rsidP="00393F2E">
      <w:pPr>
        <w:widowControl w:val="0"/>
        <w:spacing w:after="0" w:line="360" w:lineRule="auto"/>
        <w:ind w:firstLine="709"/>
        <w:jc w:val="both"/>
        <w:rPr>
          <w:rFonts w:ascii="Times New Roman" w:hAnsi="Times New Roman" w:cs="Times New Roman"/>
          <w:sz w:val="28"/>
          <w:szCs w:val="28"/>
        </w:rPr>
      </w:pPr>
      <w:r w:rsidRPr="00986D4B">
        <w:rPr>
          <w:rFonts w:ascii="Times New Roman" w:hAnsi="Times New Roman" w:cs="Times New Roman"/>
          <w:sz w:val="28"/>
          <w:szCs w:val="28"/>
        </w:rPr>
        <w:t xml:space="preserve">В ходе инвентаризации материально – производственных запасов  на складах перед составлением годовой бухгалтерской (финансовой) отчетности за 2015 г. была выявлена недостача масляной краски в пределах нормы </w:t>
      </w:r>
      <w:r w:rsidRPr="00986D4B">
        <w:rPr>
          <w:rFonts w:ascii="Times New Roman" w:hAnsi="Times New Roman" w:cs="Times New Roman"/>
          <w:sz w:val="28"/>
          <w:szCs w:val="28"/>
        </w:rPr>
        <w:lastRenderedPageBreak/>
        <w:t xml:space="preserve">естественной убыли на сумму 300 руб. Данные материалы были предназначены для использования  при  содержании производственного цеха, поэтому в бухгалтерском учете </w:t>
      </w:r>
      <w:r w:rsidRPr="003522AD">
        <w:rPr>
          <w:rFonts w:ascii="Times New Roman" w:hAnsi="Times New Roman" w:cs="Times New Roman"/>
          <w:sz w:val="28"/>
          <w:szCs w:val="28"/>
        </w:rPr>
        <w:t>ЗАО «Победа»</w:t>
      </w:r>
      <w:r w:rsidRPr="00986D4B">
        <w:rPr>
          <w:rFonts w:ascii="Times New Roman" w:hAnsi="Times New Roman" w:cs="Times New Roman"/>
          <w:sz w:val="28"/>
          <w:szCs w:val="28"/>
        </w:rPr>
        <w:t xml:space="preserve"> недостача краски по ее фактической себестоимости в пределах нормы естественной убыли была отнесена на общепроизводственные расходы (на счет 26 «Общехозяйственные расходы»).</w:t>
      </w:r>
    </w:p>
    <w:p w:rsidR="00393F2E" w:rsidRPr="00986D4B" w:rsidRDefault="00393F2E" w:rsidP="00393F2E">
      <w:pPr>
        <w:widowControl w:val="0"/>
        <w:spacing w:after="0" w:line="360" w:lineRule="auto"/>
        <w:jc w:val="both"/>
        <w:rPr>
          <w:rFonts w:ascii="Times New Roman" w:hAnsi="Times New Roman" w:cs="Times New Roman"/>
          <w:sz w:val="28"/>
          <w:szCs w:val="28"/>
        </w:rPr>
      </w:pPr>
      <w:r w:rsidRPr="00986D4B">
        <w:rPr>
          <w:rFonts w:ascii="Times New Roman" w:hAnsi="Times New Roman" w:cs="Times New Roman"/>
          <w:sz w:val="28"/>
          <w:szCs w:val="28"/>
        </w:rPr>
        <w:t xml:space="preserve">         </w:t>
      </w:r>
      <w:r w:rsidRPr="00986D4B">
        <w:rPr>
          <w:rFonts w:ascii="Times New Roman" w:hAnsi="Times New Roman" w:cs="Times New Roman"/>
          <w:snapToGrid w:val="0"/>
          <w:sz w:val="28"/>
        </w:rPr>
        <w:t xml:space="preserve">В ходе инвентаризации перед составлением годовой бухгалтерской финансовой) отчетности в декабре 2015 г. на складе  </w:t>
      </w:r>
      <w:r w:rsidRPr="003522AD">
        <w:rPr>
          <w:rFonts w:ascii="Times New Roman" w:hAnsi="Times New Roman" w:cs="Times New Roman"/>
          <w:sz w:val="28"/>
          <w:szCs w:val="28"/>
        </w:rPr>
        <w:t>ЗАО «Победа»</w:t>
      </w:r>
      <w:r w:rsidRPr="00986D4B">
        <w:rPr>
          <w:rFonts w:ascii="Times New Roman" w:hAnsi="Times New Roman" w:cs="Times New Roman"/>
          <w:sz w:val="28"/>
          <w:szCs w:val="28"/>
        </w:rPr>
        <w:t xml:space="preserve">  </w:t>
      </w:r>
      <w:r w:rsidRPr="00986D4B">
        <w:rPr>
          <w:rFonts w:ascii="Times New Roman" w:hAnsi="Times New Roman" w:cs="Times New Roman"/>
          <w:snapToGrid w:val="0"/>
          <w:sz w:val="28"/>
        </w:rPr>
        <w:t xml:space="preserve">также были обнаружены излишки запасных частей. Их стоимость по текущим рыночным ценам была оценена в сумме 5000 руб. </w:t>
      </w:r>
      <w:r w:rsidRPr="00986D4B">
        <w:rPr>
          <w:rFonts w:ascii="Times New Roman" w:hAnsi="Times New Roman" w:cs="Times New Roman"/>
          <w:sz w:val="28"/>
          <w:szCs w:val="28"/>
        </w:rPr>
        <w:t xml:space="preserve">Также была выявлена недостача запасных частей на сумму 1500 руб. по фактической себестоимости. Сумма налога на добавленную стоимость по недостающим материально – производственным запасам, ранее принятая к вычету, составила 270 руб. </w:t>
      </w:r>
    </w:p>
    <w:p w:rsidR="00393F2E" w:rsidRPr="00986D4B" w:rsidRDefault="00393F2E" w:rsidP="00393F2E">
      <w:pPr>
        <w:widowControl w:val="0"/>
        <w:spacing w:after="0" w:line="360" w:lineRule="auto"/>
        <w:ind w:firstLine="709"/>
        <w:jc w:val="both"/>
        <w:rPr>
          <w:rFonts w:ascii="Times New Roman" w:hAnsi="Times New Roman" w:cs="Times New Roman"/>
          <w:sz w:val="28"/>
          <w:szCs w:val="28"/>
        </w:rPr>
      </w:pPr>
      <w:r w:rsidRPr="00986D4B">
        <w:rPr>
          <w:rFonts w:ascii="Times New Roman" w:hAnsi="Times New Roman" w:cs="Times New Roman"/>
          <w:sz w:val="28"/>
          <w:szCs w:val="28"/>
        </w:rPr>
        <w:t xml:space="preserve">Недостача запчастей произошла по вине материально ответственного лица (кладовщика), из заработной платы которого была удержана величина причиненного предприятию ущерба в сумме  2000 руб. </w:t>
      </w:r>
    </w:p>
    <w:p w:rsidR="00393F2E" w:rsidRPr="00986D4B" w:rsidRDefault="00393F2E" w:rsidP="00393F2E">
      <w:pPr>
        <w:widowControl w:val="0"/>
        <w:spacing w:after="0" w:line="360" w:lineRule="auto"/>
        <w:ind w:firstLine="709"/>
        <w:jc w:val="both"/>
        <w:rPr>
          <w:rFonts w:ascii="Times New Roman" w:hAnsi="Times New Roman" w:cs="Times New Roman"/>
          <w:sz w:val="28"/>
          <w:szCs w:val="28"/>
        </w:rPr>
      </w:pPr>
      <w:r w:rsidRPr="00986D4B">
        <w:rPr>
          <w:rFonts w:ascii="Times New Roman" w:hAnsi="Times New Roman" w:cs="Times New Roman"/>
          <w:sz w:val="28"/>
          <w:szCs w:val="28"/>
        </w:rPr>
        <w:t xml:space="preserve">В бухгалтерском учете </w:t>
      </w:r>
      <w:r w:rsidRPr="003522AD">
        <w:rPr>
          <w:rFonts w:ascii="Times New Roman" w:hAnsi="Times New Roman" w:cs="Times New Roman"/>
          <w:sz w:val="28"/>
          <w:szCs w:val="28"/>
        </w:rPr>
        <w:t>ЗАО «Победа»</w:t>
      </w:r>
      <w:r w:rsidRPr="00986D4B">
        <w:rPr>
          <w:rFonts w:ascii="Times New Roman" w:hAnsi="Times New Roman" w:cs="Times New Roman"/>
          <w:sz w:val="28"/>
          <w:szCs w:val="28"/>
        </w:rPr>
        <w:t xml:space="preserve"> результаты инвентаризации материально - производственных запасов, проведенной комиссией в декабре 2015 г. были отражены записями, приведенными в таблице </w:t>
      </w:r>
      <w:r>
        <w:rPr>
          <w:rFonts w:ascii="Times New Roman" w:hAnsi="Times New Roman" w:cs="Times New Roman"/>
          <w:sz w:val="28"/>
          <w:szCs w:val="28"/>
        </w:rPr>
        <w:t>11</w:t>
      </w:r>
      <w:r w:rsidRPr="00986D4B">
        <w:rPr>
          <w:rFonts w:ascii="Times New Roman" w:hAnsi="Times New Roman" w:cs="Times New Roman"/>
          <w:sz w:val="28"/>
          <w:szCs w:val="28"/>
        </w:rPr>
        <w:t>.</w:t>
      </w:r>
    </w:p>
    <w:p w:rsidR="00393F2E" w:rsidRPr="00986D4B" w:rsidRDefault="00393F2E" w:rsidP="00393F2E">
      <w:pPr>
        <w:widowControl w:val="0"/>
        <w:spacing w:after="0" w:line="360" w:lineRule="auto"/>
        <w:jc w:val="right"/>
        <w:rPr>
          <w:rFonts w:ascii="Times New Roman" w:hAnsi="Times New Roman" w:cs="Times New Roman"/>
          <w:sz w:val="28"/>
          <w:szCs w:val="28"/>
        </w:rPr>
      </w:pPr>
      <w:r w:rsidRPr="00986D4B">
        <w:rPr>
          <w:rFonts w:ascii="Times New Roman" w:hAnsi="Times New Roman" w:cs="Times New Roman"/>
          <w:sz w:val="28"/>
          <w:szCs w:val="28"/>
        </w:rPr>
        <w:t xml:space="preserve">Таблица </w:t>
      </w:r>
      <w:r>
        <w:rPr>
          <w:rFonts w:ascii="Times New Roman" w:hAnsi="Times New Roman" w:cs="Times New Roman"/>
          <w:sz w:val="28"/>
          <w:szCs w:val="28"/>
        </w:rPr>
        <w:t xml:space="preserve">11. </w:t>
      </w:r>
      <w:r w:rsidRPr="00986D4B">
        <w:rPr>
          <w:rFonts w:ascii="Times New Roman" w:hAnsi="Times New Roman" w:cs="Times New Roman"/>
          <w:sz w:val="28"/>
          <w:szCs w:val="28"/>
        </w:rPr>
        <w:t xml:space="preserve">Отражение на счетах бухгалтерского учета </w:t>
      </w:r>
      <w:r w:rsidRPr="003522AD">
        <w:rPr>
          <w:rFonts w:ascii="Times New Roman" w:hAnsi="Times New Roman" w:cs="Times New Roman"/>
          <w:sz w:val="28"/>
          <w:szCs w:val="28"/>
        </w:rPr>
        <w:t>ЗАО «Победа»</w:t>
      </w:r>
      <w:r w:rsidRPr="00986D4B">
        <w:rPr>
          <w:rFonts w:ascii="Times New Roman" w:hAnsi="Times New Roman" w:cs="Times New Roman"/>
          <w:sz w:val="28"/>
          <w:szCs w:val="28"/>
        </w:rPr>
        <w:t xml:space="preserve"> результатов инвентаризации материалов в декабре 2015</w:t>
      </w:r>
      <w:r>
        <w:rPr>
          <w:rFonts w:ascii="Times New Roman" w:hAnsi="Times New Roman" w:cs="Times New Roman"/>
          <w:sz w:val="28"/>
          <w:szCs w:val="28"/>
        </w:rPr>
        <w:t xml:space="preserve"> г.</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8"/>
        <w:gridCol w:w="4636"/>
        <w:gridCol w:w="1784"/>
        <w:gridCol w:w="912"/>
        <w:gridCol w:w="714"/>
        <w:gridCol w:w="875"/>
      </w:tblGrid>
      <w:tr w:rsidR="00393F2E" w:rsidRPr="00986D4B" w:rsidTr="001B5F0C">
        <w:tc>
          <w:tcPr>
            <w:tcW w:w="725" w:type="dxa"/>
            <w:vMerge w:val="restart"/>
          </w:tcPr>
          <w:p w:rsidR="00393F2E" w:rsidRPr="00986D4B" w:rsidRDefault="00393F2E" w:rsidP="001B5F0C">
            <w:pPr>
              <w:widowControl w:val="0"/>
              <w:spacing w:after="0"/>
              <w:jc w:val="center"/>
              <w:rPr>
                <w:rFonts w:ascii="Times New Roman" w:hAnsi="Times New Roman" w:cs="Times New Roman"/>
              </w:rPr>
            </w:pPr>
            <w:r w:rsidRPr="00986D4B">
              <w:rPr>
                <w:rFonts w:ascii="Times New Roman" w:hAnsi="Times New Roman" w:cs="Times New Roman"/>
              </w:rPr>
              <w:t>Дата</w:t>
            </w:r>
          </w:p>
        </w:tc>
        <w:tc>
          <w:tcPr>
            <w:tcW w:w="4680" w:type="dxa"/>
            <w:vMerge w:val="restart"/>
          </w:tcPr>
          <w:p w:rsidR="00393F2E" w:rsidRPr="00986D4B" w:rsidRDefault="00393F2E" w:rsidP="001B5F0C">
            <w:pPr>
              <w:widowControl w:val="0"/>
              <w:spacing w:after="0"/>
              <w:jc w:val="center"/>
              <w:rPr>
                <w:rFonts w:ascii="Times New Roman" w:hAnsi="Times New Roman" w:cs="Times New Roman"/>
              </w:rPr>
            </w:pPr>
            <w:r w:rsidRPr="00986D4B">
              <w:rPr>
                <w:rFonts w:ascii="Times New Roman" w:hAnsi="Times New Roman" w:cs="Times New Roman"/>
              </w:rPr>
              <w:t>Содержание хозяйственной операции</w:t>
            </w:r>
          </w:p>
        </w:tc>
        <w:tc>
          <w:tcPr>
            <w:tcW w:w="1800" w:type="dxa"/>
            <w:vMerge w:val="restart"/>
          </w:tcPr>
          <w:p w:rsidR="00393F2E" w:rsidRPr="00986D4B" w:rsidRDefault="00393F2E" w:rsidP="001B5F0C">
            <w:pPr>
              <w:widowControl w:val="0"/>
              <w:spacing w:after="0"/>
              <w:jc w:val="center"/>
              <w:rPr>
                <w:rFonts w:ascii="Times New Roman" w:hAnsi="Times New Roman" w:cs="Times New Roman"/>
              </w:rPr>
            </w:pPr>
            <w:r w:rsidRPr="00986D4B">
              <w:rPr>
                <w:rFonts w:ascii="Times New Roman" w:hAnsi="Times New Roman" w:cs="Times New Roman"/>
              </w:rPr>
              <w:t>Основание хозяйственной операции</w:t>
            </w:r>
          </w:p>
        </w:tc>
        <w:tc>
          <w:tcPr>
            <w:tcW w:w="920" w:type="dxa"/>
            <w:vMerge w:val="restart"/>
          </w:tcPr>
          <w:p w:rsidR="00393F2E" w:rsidRPr="00986D4B" w:rsidRDefault="00393F2E" w:rsidP="001B5F0C">
            <w:pPr>
              <w:widowControl w:val="0"/>
              <w:spacing w:after="0"/>
              <w:jc w:val="center"/>
              <w:rPr>
                <w:rFonts w:ascii="Times New Roman" w:hAnsi="Times New Roman" w:cs="Times New Roman"/>
              </w:rPr>
            </w:pPr>
            <w:r w:rsidRPr="00986D4B">
              <w:rPr>
                <w:rFonts w:ascii="Times New Roman" w:hAnsi="Times New Roman" w:cs="Times New Roman"/>
              </w:rPr>
              <w:t>Сумма, руб.</w:t>
            </w:r>
          </w:p>
        </w:tc>
        <w:tc>
          <w:tcPr>
            <w:tcW w:w="1603" w:type="dxa"/>
            <w:gridSpan w:val="2"/>
          </w:tcPr>
          <w:p w:rsidR="00393F2E" w:rsidRPr="00986D4B" w:rsidRDefault="00393F2E" w:rsidP="001B5F0C">
            <w:pPr>
              <w:widowControl w:val="0"/>
              <w:spacing w:after="0"/>
              <w:jc w:val="center"/>
              <w:rPr>
                <w:rFonts w:ascii="Times New Roman" w:hAnsi="Times New Roman" w:cs="Times New Roman"/>
              </w:rPr>
            </w:pPr>
            <w:r w:rsidRPr="00986D4B">
              <w:rPr>
                <w:rFonts w:ascii="Times New Roman" w:hAnsi="Times New Roman" w:cs="Times New Roman"/>
              </w:rPr>
              <w:t>Корреспонденция счетов</w:t>
            </w:r>
          </w:p>
        </w:tc>
      </w:tr>
      <w:tr w:rsidR="00393F2E" w:rsidRPr="00986D4B" w:rsidTr="001B5F0C">
        <w:tc>
          <w:tcPr>
            <w:tcW w:w="725" w:type="dxa"/>
            <w:vMerge/>
          </w:tcPr>
          <w:p w:rsidR="00393F2E" w:rsidRPr="00986D4B" w:rsidRDefault="00393F2E" w:rsidP="001B5F0C">
            <w:pPr>
              <w:widowControl w:val="0"/>
              <w:spacing w:after="0"/>
              <w:rPr>
                <w:rFonts w:ascii="Times New Roman" w:hAnsi="Times New Roman" w:cs="Times New Roman"/>
              </w:rPr>
            </w:pPr>
          </w:p>
        </w:tc>
        <w:tc>
          <w:tcPr>
            <w:tcW w:w="4680" w:type="dxa"/>
            <w:vMerge/>
          </w:tcPr>
          <w:p w:rsidR="00393F2E" w:rsidRPr="00986D4B" w:rsidRDefault="00393F2E" w:rsidP="001B5F0C">
            <w:pPr>
              <w:widowControl w:val="0"/>
              <w:spacing w:after="0"/>
              <w:rPr>
                <w:rFonts w:ascii="Times New Roman" w:hAnsi="Times New Roman" w:cs="Times New Roman"/>
              </w:rPr>
            </w:pPr>
          </w:p>
        </w:tc>
        <w:tc>
          <w:tcPr>
            <w:tcW w:w="1800" w:type="dxa"/>
            <w:vMerge/>
          </w:tcPr>
          <w:p w:rsidR="00393F2E" w:rsidRPr="00986D4B" w:rsidRDefault="00393F2E" w:rsidP="001B5F0C">
            <w:pPr>
              <w:widowControl w:val="0"/>
              <w:spacing w:after="0"/>
              <w:rPr>
                <w:rFonts w:ascii="Times New Roman" w:hAnsi="Times New Roman" w:cs="Times New Roman"/>
              </w:rPr>
            </w:pPr>
          </w:p>
        </w:tc>
        <w:tc>
          <w:tcPr>
            <w:tcW w:w="920" w:type="dxa"/>
            <w:vMerge/>
          </w:tcPr>
          <w:p w:rsidR="00393F2E" w:rsidRPr="00986D4B" w:rsidRDefault="00393F2E" w:rsidP="001B5F0C">
            <w:pPr>
              <w:widowControl w:val="0"/>
              <w:spacing w:after="0"/>
              <w:rPr>
                <w:rFonts w:ascii="Times New Roman" w:hAnsi="Times New Roman" w:cs="Times New Roman"/>
              </w:rPr>
            </w:pPr>
          </w:p>
        </w:tc>
        <w:tc>
          <w:tcPr>
            <w:tcW w:w="720" w:type="dxa"/>
          </w:tcPr>
          <w:p w:rsidR="00393F2E" w:rsidRPr="00986D4B" w:rsidRDefault="00393F2E" w:rsidP="001B5F0C">
            <w:pPr>
              <w:widowControl w:val="0"/>
              <w:spacing w:after="0"/>
              <w:rPr>
                <w:rFonts w:ascii="Times New Roman" w:hAnsi="Times New Roman" w:cs="Times New Roman"/>
              </w:rPr>
            </w:pPr>
            <w:r w:rsidRPr="00986D4B">
              <w:rPr>
                <w:rFonts w:ascii="Times New Roman" w:hAnsi="Times New Roman" w:cs="Times New Roman"/>
              </w:rPr>
              <w:t>Дебет</w:t>
            </w:r>
          </w:p>
        </w:tc>
        <w:tc>
          <w:tcPr>
            <w:tcW w:w="883" w:type="dxa"/>
          </w:tcPr>
          <w:p w:rsidR="00393F2E" w:rsidRPr="00986D4B" w:rsidRDefault="00393F2E" w:rsidP="001B5F0C">
            <w:pPr>
              <w:widowControl w:val="0"/>
              <w:spacing w:after="0"/>
              <w:rPr>
                <w:rFonts w:ascii="Times New Roman" w:hAnsi="Times New Roman" w:cs="Times New Roman"/>
              </w:rPr>
            </w:pPr>
            <w:r w:rsidRPr="00986D4B">
              <w:rPr>
                <w:rFonts w:ascii="Times New Roman" w:hAnsi="Times New Roman" w:cs="Times New Roman"/>
              </w:rPr>
              <w:t>Кредит</w:t>
            </w:r>
          </w:p>
        </w:tc>
      </w:tr>
      <w:tr w:rsidR="00393F2E" w:rsidRPr="00986D4B" w:rsidTr="001B5F0C">
        <w:tc>
          <w:tcPr>
            <w:tcW w:w="725" w:type="dxa"/>
          </w:tcPr>
          <w:p w:rsidR="00393F2E" w:rsidRPr="00986D4B" w:rsidRDefault="00393F2E" w:rsidP="001B5F0C">
            <w:pPr>
              <w:widowControl w:val="0"/>
              <w:spacing w:after="0"/>
              <w:jc w:val="center"/>
              <w:rPr>
                <w:rFonts w:ascii="Times New Roman" w:hAnsi="Times New Roman" w:cs="Times New Roman"/>
              </w:rPr>
            </w:pPr>
            <w:r w:rsidRPr="00986D4B">
              <w:rPr>
                <w:rFonts w:ascii="Times New Roman" w:hAnsi="Times New Roman" w:cs="Times New Roman"/>
              </w:rPr>
              <w:t>13.12.</w:t>
            </w:r>
          </w:p>
          <w:p w:rsidR="00393F2E" w:rsidRPr="00986D4B" w:rsidRDefault="00393F2E" w:rsidP="001B5F0C">
            <w:pPr>
              <w:widowControl w:val="0"/>
              <w:spacing w:after="0"/>
              <w:jc w:val="center"/>
              <w:rPr>
                <w:rFonts w:ascii="Times New Roman" w:hAnsi="Times New Roman" w:cs="Times New Roman"/>
              </w:rPr>
            </w:pPr>
            <w:r w:rsidRPr="00986D4B">
              <w:rPr>
                <w:rFonts w:ascii="Times New Roman" w:hAnsi="Times New Roman" w:cs="Times New Roman"/>
              </w:rPr>
              <w:t>2015 г.</w:t>
            </w:r>
          </w:p>
        </w:tc>
        <w:tc>
          <w:tcPr>
            <w:tcW w:w="4680" w:type="dxa"/>
          </w:tcPr>
          <w:p w:rsidR="00393F2E" w:rsidRPr="00986D4B" w:rsidRDefault="00393F2E" w:rsidP="001B5F0C">
            <w:pPr>
              <w:widowControl w:val="0"/>
              <w:spacing w:after="0"/>
              <w:rPr>
                <w:rFonts w:ascii="Times New Roman" w:hAnsi="Times New Roman" w:cs="Times New Roman"/>
              </w:rPr>
            </w:pPr>
            <w:r w:rsidRPr="00986D4B">
              <w:rPr>
                <w:rFonts w:ascii="Times New Roman" w:hAnsi="Times New Roman" w:cs="Times New Roman"/>
              </w:rPr>
              <w:t>Списана недостача краски в пределах норм естественной убыли</w:t>
            </w:r>
          </w:p>
        </w:tc>
        <w:tc>
          <w:tcPr>
            <w:tcW w:w="1800" w:type="dxa"/>
          </w:tcPr>
          <w:p w:rsidR="00393F2E" w:rsidRPr="00986D4B" w:rsidRDefault="00393F2E" w:rsidP="001B5F0C">
            <w:pPr>
              <w:widowControl w:val="0"/>
              <w:spacing w:after="0"/>
              <w:rPr>
                <w:rFonts w:ascii="Times New Roman" w:hAnsi="Times New Roman" w:cs="Times New Roman"/>
              </w:rPr>
            </w:pPr>
            <w:r w:rsidRPr="00986D4B">
              <w:rPr>
                <w:rFonts w:ascii="Times New Roman" w:hAnsi="Times New Roman" w:cs="Times New Roman"/>
              </w:rPr>
              <w:t>Инвентаризационная опись</w:t>
            </w:r>
          </w:p>
        </w:tc>
        <w:tc>
          <w:tcPr>
            <w:tcW w:w="920" w:type="dxa"/>
          </w:tcPr>
          <w:p w:rsidR="00393F2E" w:rsidRPr="00986D4B" w:rsidRDefault="00393F2E" w:rsidP="001B5F0C">
            <w:pPr>
              <w:widowControl w:val="0"/>
              <w:spacing w:after="0"/>
              <w:jc w:val="center"/>
              <w:rPr>
                <w:rFonts w:ascii="Times New Roman" w:hAnsi="Times New Roman" w:cs="Times New Roman"/>
              </w:rPr>
            </w:pPr>
            <w:r w:rsidRPr="00986D4B">
              <w:rPr>
                <w:rFonts w:ascii="Times New Roman" w:hAnsi="Times New Roman" w:cs="Times New Roman"/>
              </w:rPr>
              <w:t>300</w:t>
            </w:r>
          </w:p>
        </w:tc>
        <w:tc>
          <w:tcPr>
            <w:tcW w:w="720" w:type="dxa"/>
          </w:tcPr>
          <w:p w:rsidR="00393F2E" w:rsidRPr="00986D4B" w:rsidRDefault="00393F2E" w:rsidP="001B5F0C">
            <w:pPr>
              <w:widowControl w:val="0"/>
              <w:spacing w:after="0"/>
              <w:jc w:val="center"/>
              <w:rPr>
                <w:rFonts w:ascii="Times New Roman" w:hAnsi="Times New Roman" w:cs="Times New Roman"/>
              </w:rPr>
            </w:pPr>
            <w:r w:rsidRPr="00986D4B">
              <w:rPr>
                <w:rFonts w:ascii="Times New Roman" w:hAnsi="Times New Roman" w:cs="Times New Roman"/>
              </w:rPr>
              <w:t>25</w:t>
            </w:r>
          </w:p>
        </w:tc>
        <w:tc>
          <w:tcPr>
            <w:tcW w:w="883" w:type="dxa"/>
          </w:tcPr>
          <w:p w:rsidR="00393F2E" w:rsidRPr="00986D4B" w:rsidRDefault="00393F2E" w:rsidP="001B5F0C">
            <w:pPr>
              <w:widowControl w:val="0"/>
              <w:spacing w:after="0"/>
              <w:jc w:val="center"/>
              <w:rPr>
                <w:rFonts w:ascii="Times New Roman" w:hAnsi="Times New Roman" w:cs="Times New Roman"/>
              </w:rPr>
            </w:pPr>
            <w:r w:rsidRPr="00986D4B">
              <w:rPr>
                <w:rFonts w:ascii="Times New Roman" w:hAnsi="Times New Roman" w:cs="Times New Roman"/>
              </w:rPr>
              <w:t>94</w:t>
            </w:r>
          </w:p>
        </w:tc>
      </w:tr>
      <w:tr w:rsidR="00393F2E" w:rsidRPr="00986D4B" w:rsidTr="001B5F0C">
        <w:tc>
          <w:tcPr>
            <w:tcW w:w="725" w:type="dxa"/>
          </w:tcPr>
          <w:p w:rsidR="00393F2E" w:rsidRPr="00986D4B" w:rsidRDefault="00393F2E" w:rsidP="001B5F0C">
            <w:pPr>
              <w:widowControl w:val="0"/>
              <w:spacing w:after="0"/>
              <w:jc w:val="center"/>
              <w:rPr>
                <w:rFonts w:ascii="Times New Roman" w:hAnsi="Times New Roman" w:cs="Times New Roman"/>
              </w:rPr>
            </w:pPr>
            <w:r w:rsidRPr="00986D4B">
              <w:rPr>
                <w:rFonts w:ascii="Times New Roman" w:hAnsi="Times New Roman" w:cs="Times New Roman"/>
              </w:rPr>
              <w:t>13.12.</w:t>
            </w:r>
          </w:p>
          <w:p w:rsidR="00393F2E" w:rsidRPr="00986D4B" w:rsidRDefault="00393F2E" w:rsidP="001B5F0C">
            <w:pPr>
              <w:widowControl w:val="0"/>
              <w:spacing w:after="0"/>
              <w:jc w:val="center"/>
              <w:rPr>
                <w:rFonts w:ascii="Times New Roman" w:hAnsi="Times New Roman" w:cs="Times New Roman"/>
              </w:rPr>
            </w:pPr>
            <w:r w:rsidRPr="00986D4B">
              <w:rPr>
                <w:rFonts w:ascii="Times New Roman" w:hAnsi="Times New Roman" w:cs="Times New Roman"/>
              </w:rPr>
              <w:t>2015 г.</w:t>
            </w:r>
          </w:p>
        </w:tc>
        <w:tc>
          <w:tcPr>
            <w:tcW w:w="4680" w:type="dxa"/>
          </w:tcPr>
          <w:p w:rsidR="00393F2E" w:rsidRPr="00986D4B" w:rsidRDefault="00393F2E" w:rsidP="001B5F0C">
            <w:pPr>
              <w:widowControl w:val="0"/>
              <w:spacing w:after="0"/>
              <w:rPr>
                <w:rFonts w:ascii="Times New Roman" w:hAnsi="Times New Roman" w:cs="Times New Roman"/>
              </w:rPr>
            </w:pPr>
            <w:r w:rsidRPr="00986D4B">
              <w:rPr>
                <w:rFonts w:ascii="Times New Roman" w:hAnsi="Times New Roman" w:cs="Times New Roman"/>
                <w:snapToGrid w:val="0"/>
              </w:rPr>
              <w:t>Оприходованы излишки запчастей</w:t>
            </w:r>
          </w:p>
        </w:tc>
        <w:tc>
          <w:tcPr>
            <w:tcW w:w="1800" w:type="dxa"/>
          </w:tcPr>
          <w:p w:rsidR="00393F2E" w:rsidRPr="00986D4B" w:rsidRDefault="00393F2E" w:rsidP="001B5F0C">
            <w:pPr>
              <w:widowControl w:val="0"/>
              <w:spacing w:after="0"/>
              <w:rPr>
                <w:rFonts w:ascii="Times New Roman" w:hAnsi="Times New Roman" w:cs="Times New Roman"/>
              </w:rPr>
            </w:pPr>
            <w:r w:rsidRPr="00986D4B">
              <w:rPr>
                <w:rFonts w:ascii="Times New Roman" w:hAnsi="Times New Roman" w:cs="Times New Roman"/>
              </w:rPr>
              <w:t>Инвентаризационная опись</w:t>
            </w:r>
          </w:p>
        </w:tc>
        <w:tc>
          <w:tcPr>
            <w:tcW w:w="920" w:type="dxa"/>
          </w:tcPr>
          <w:p w:rsidR="00393F2E" w:rsidRPr="00986D4B" w:rsidRDefault="00393F2E" w:rsidP="001B5F0C">
            <w:pPr>
              <w:widowControl w:val="0"/>
              <w:spacing w:after="0"/>
              <w:jc w:val="center"/>
              <w:rPr>
                <w:rFonts w:ascii="Times New Roman" w:hAnsi="Times New Roman" w:cs="Times New Roman"/>
              </w:rPr>
            </w:pPr>
            <w:r w:rsidRPr="00986D4B">
              <w:rPr>
                <w:rFonts w:ascii="Times New Roman" w:hAnsi="Times New Roman" w:cs="Times New Roman"/>
              </w:rPr>
              <w:t>5000</w:t>
            </w:r>
          </w:p>
        </w:tc>
        <w:tc>
          <w:tcPr>
            <w:tcW w:w="720" w:type="dxa"/>
          </w:tcPr>
          <w:p w:rsidR="00393F2E" w:rsidRPr="00986D4B" w:rsidRDefault="00393F2E" w:rsidP="001B5F0C">
            <w:pPr>
              <w:widowControl w:val="0"/>
              <w:spacing w:after="0"/>
              <w:jc w:val="center"/>
              <w:rPr>
                <w:rFonts w:ascii="Times New Roman" w:hAnsi="Times New Roman" w:cs="Times New Roman"/>
              </w:rPr>
            </w:pPr>
            <w:r w:rsidRPr="00986D4B">
              <w:rPr>
                <w:rFonts w:ascii="Times New Roman" w:hAnsi="Times New Roman" w:cs="Times New Roman"/>
              </w:rPr>
              <w:t>10-5</w:t>
            </w:r>
          </w:p>
        </w:tc>
        <w:tc>
          <w:tcPr>
            <w:tcW w:w="883" w:type="dxa"/>
          </w:tcPr>
          <w:p w:rsidR="00393F2E" w:rsidRPr="00986D4B" w:rsidRDefault="00393F2E" w:rsidP="001B5F0C">
            <w:pPr>
              <w:widowControl w:val="0"/>
              <w:spacing w:after="0"/>
              <w:jc w:val="center"/>
              <w:rPr>
                <w:rFonts w:ascii="Times New Roman" w:hAnsi="Times New Roman" w:cs="Times New Roman"/>
              </w:rPr>
            </w:pPr>
            <w:r w:rsidRPr="00986D4B">
              <w:rPr>
                <w:rFonts w:ascii="Times New Roman" w:hAnsi="Times New Roman" w:cs="Times New Roman"/>
              </w:rPr>
              <w:t>91-1</w:t>
            </w:r>
          </w:p>
        </w:tc>
      </w:tr>
      <w:tr w:rsidR="00393F2E" w:rsidRPr="00986D4B" w:rsidTr="001B5F0C">
        <w:tc>
          <w:tcPr>
            <w:tcW w:w="725" w:type="dxa"/>
          </w:tcPr>
          <w:p w:rsidR="00393F2E" w:rsidRPr="00986D4B" w:rsidRDefault="00393F2E" w:rsidP="001B5F0C">
            <w:pPr>
              <w:widowControl w:val="0"/>
              <w:spacing w:after="0"/>
              <w:jc w:val="center"/>
              <w:rPr>
                <w:rFonts w:ascii="Times New Roman" w:hAnsi="Times New Roman" w:cs="Times New Roman"/>
              </w:rPr>
            </w:pPr>
            <w:r w:rsidRPr="00986D4B">
              <w:rPr>
                <w:rFonts w:ascii="Times New Roman" w:hAnsi="Times New Roman" w:cs="Times New Roman"/>
              </w:rPr>
              <w:t>13.12.</w:t>
            </w:r>
          </w:p>
          <w:p w:rsidR="00393F2E" w:rsidRPr="00986D4B" w:rsidRDefault="00393F2E" w:rsidP="001B5F0C">
            <w:pPr>
              <w:widowControl w:val="0"/>
              <w:spacing w:after="0"/>
              <w:jc w:val="center"/>
              <w:rPr>
                <w:rFonts w:ascii="Times New Roman" w:hAnsi="Times New Roman" w:cs="Times New Roman"/>
              </w:rPr>
            </w:pPr>
            <w:r w:rsidRPr="00986D4B">
              <w:rPr>
                <w:rFonts w:ascii="Times New Roman" w:hAnsi="Times New Roman" w:cs="Times New Roman"/>
              </w:rPr>
              <w:t>2015 г.</w:t>
            </w:r>
          </w:p>
        </w:tc>
        <w:tc>
          <w:tcPr>
            <w:tcW w:w="4680" w:type="dxa"/>
          </w:tcPr>
          <w:p w:rsidR="00393F2E" w:rsidRPr="00986D4B" w:rsidRDefault="00393F2E" w:rsidP="001B5F0C">
            <w:pPr>
              <w:widowControl w:val="0"/>
              <w:spacing w:after="0"/>
              <w:rPr>
                <w:rFonts w:ascii="Times New Roman" w:hAnsi="Times New Roman" w:cs="Times New Roman"/>
              </w:rPr>
            </w:pPr>
            <w:r w:rsidRPr="00986D4B">
              <w:rPr>
                <w:rFonts w:ascii="Times New Roman" w:hAnsi="Times New Roman" w:cs="Times New Roman"/>
              </w:rPr>
              <w:t>Списание фактической себестоимости недостающих материалов по вине работника склада</w:t>
            </w:r>
          </w:p>
        </w:tc>
        <w:tc>
          <w:tcPr>
            <w:tcW w:w="1800" w:type="dxa"/>
          </w:tcPr>
          <w:p w:rsidR="00393F2E" w:rsidRPr="00986D4B" w:rsidRDefault="00393F2E" w:rsidP="001B5F0C">
            <w:pPr>
              <w:widowControl w:val="0"/>
              <w:spacing w:after="0"/>
              <w:rPr>
                <w:rFonts w:ascii="Times New Roman" w:hAnsi="Times New Roman" w:cs="Times New Roman"/>
              </w:rPr>
            </w:pPr>
            <w:r w:rsidRPr="00986D4B">
              <w:rPr>
                <w:rFonts w:ascii="Times New Roman" w:hAnsi="Times New Roman" w:cs="Times New Roman"/>
              </w:rPr>
              <w:t>Бухгалтерская справка</w:t>
            </w:r>
          </w:p>
        </w:tc>
        <w:tc>
          <w:tcPr>
            <w:tcW w:w="920" w:type="dxa"/>
          </w:tcPr>
          <w:p w:rsidR="00393F2E" w:rsidRPr="00986D4B" w:rsidRDefault="00393F2E" w:rsidP="001B5F0C">
            <w:pPr>
              <w:widowControl w:val="0"/>
              <w:spacing w:after="0"/>
              <w:jc w:val="center"/>
              <w:rPr>
                <w:rFonts w:ascii="Times New Roman" w:hAnsi="Times New Roman" w:cs="Times New Roman"/>
              </w:rPr>
            </w:pPr>
            <w:r w:rsidRPr="00986D4B">
              <w:rPr>
                <w:rFonts w:ascii="Times New Roman" w:hAnsi="Times New Roman" w:cs="Times New Roman"/>
              </w:rPr>
              <w:t>1500</w:t>
            </w:r>
          </w:p>
        </w:tc>
        <w:tc>
          <w:tcPr>
            <w:tcW w:w="720" w:type="dxa"/>
          </w:tcPr>
          <w:p w:rsidR="00393F2E" w:rsidRPr="00986D4B" w:rsidRDefault="00393F2E" w:rsidP="001B5F0C">
            <w:pPr>
              <w:widowControl w:val="0"/>
              <w:spacing w:after="0"/>
              <w:jc w:val="center"/>
              <w:rPr>
                <w:rFonts w:ascii="Times New Roman" w:hAnsi="Times New Roman" w:cs="Times New Roman"/>
              </w:rPr>
            </w:pPr>
            <w:r w:rsidRPr="00986D4B">
              <w:rPr>
                <w:rFonts w:ascii="Times New Roman" w:hAnsi="Times New Roman" w:cs="Times New Roman"/>
              </w:rPr>
              <w:t>94</w:t>
            </w:r>
          </w:p>
        </w:tc>
        <w:tc>
          <w:tcPr>
            <w:tcW w:w="883" w:type="dxa"/>
          </w:tcPr>
          <w:p w:rsidR="00393F2E" w:rsidRPr="00986D4B" w:rsidRDefault="00393F2E" w:rsidP="001B5F0C">
            <w:pPr>
              <w:widowControl w:val="0"/>
              <w:spacing w:after="0"/>
              <w:jc w:val="center"/>
              <w:rPr>
                <w:rFonts w:ascii="Times New Roman" w:hAnsi="Times New Roman" w:cs="Times New Roman"/>
              </w:rPr>
            </w:pPr>
            <w:r w:rsidRPr="00986D4B">
              <w:rPr>
                <w:rFonts w:ascii="Times New Roman" w:hAnsi="Times New Roman" w:cs="Times New Roman"/>
              </w:rPr>
              <w:t>10-5</w:t>
            </w:r>
          </w:p>
        </w:tc>
      </w:tr>
      <w:tr w:rsidR="00393F2E" w:rsidRPr="00986D4B" w:rsidTr="001B5F0C">
        <w:tc>
          <w:tcPr>
            <w:tcW w:w="725" w:type="dxa"/>
          </w:tcPr>
          <w:p w:rsidR="00393F2E" w:rsidRPr="00986D4B" w:rsidRDefault="00393F2E" w:rsidP="001B5F0C">
            <w:pPr>
              <w:widowControl w:val="0"/>
              <w:spacing w:after="0"/>
              <w:jc w:val="center"/>
              <w:rPr>
                <w:rFonts w:ascii="Times New Roman" w:hAnsi="Times New Roman" w:cs="Times New Roman"/>
              </w:rPr>
            </w:pPr>
            <w:r w:rsidRPr="00986D4B">
              <w:rPr>
                <w:rFonts w:ascii="Times New Roman" w:hAnsi="Times New Roman" w:cs="Times New Roman"/>
              </w:rPr>
              <w:t>13.12.</w:t>
            </w:r>
          </w:p>
          <w:p w:rsidR="00393F2E" w:rsidRPr="00986D4B" w:rsidRDefault="00393F2E" w:rsidP="001B5F0C">
            <w:pPr>
              <w:widowControl w:val="0"/>
              <w:spacing w:after="0"/>
              <w:jc w:val="center"/>
              <w:rPr>
                <w:rFonts w:ascii="Times New Roman" w:hAnsi="Times New Roman" w:cs="Times New Roman"/>
              </w:rPr>
            </w:pPr>
            <w:r w:rsidRPr="00986D4B">
              <w:rPr>
                <w:rFonts w:ascii="Times New Roman" w:hAnsi="Times New Roman" w:cs="Times New Roman"/>
              </w:rPr>
              <w:t>2015 г.</w:t>
            </w:r>
          </w:p>
        </w:tc>
        <w:tc>
          <w:tcPr>
            <w:tcW w:w="4680" w:type="dxa"/>
          </w:tcPr>
          <w:p w:rsidR="00393F2E" w:rsidRPr="00986D4B" w:rsidRDefault="00393F2E" w:rsidP="001B5F0C">
            <w:pPr>
              <w:widowControl w:val="0"/>
              <w:spacing w:after="0"/>
              <w:rPr>
                <w:rFonts w:ascii="Times New Roman" w:hAnsi="Times New Roman" w:cs="Times New Roman"/>
                <w:snapToGrid w:val="0"/>
              </w:rPr>
            </w:pPr>
            <w:r w:rsidRPr="00986D4B">
              <w:rPr>
                <w:rFonts w:ascii="Times New Roman" w:hAnsi="Times New Roman" w:cs="Times New Roman"/>
                <w:snapToGrid w:val="0"/>
              </w:rPr>
              <w:t>Восстановление суммы налога на добавленную стоимость по недостающим материалам (1500 х 18 %)</w:t>
            </w:r>
          </w:p>
        </w:tc>
        <w:tc>
          <w:tcPr>
            <w:tcW w:w="1800" w:type="dxa"/>
          </w:tcPr>
          <w:p w:rsidR="00393F2E" w:rsidRPr="00986D4B" w:rsidRDefault="00393F2E" w:rsidP="001B5F0C">
            <w:pPr>
              <w:widowControl w:val="0"/>
              <w:spacing w:after="0"/>
              <w:rPr>
                <w:rFonts w:ascii="Times New Roman" w:hAnsi="Times New Roman" w:cs="Times New Roman"/>
              </w:rPr>
            </w:pPr>
            <w:r w:rsidRPr="00986D4B">
              <w:rPr>
                <w:rFonts w:ascii="Times New Roman" w:hAnsi="Times New Roman" w:cs="Times New Roman"/>
              </w:rPr>
              <w:t>Бухгалтерская справка</w:t>
            </w:r>
          </w:p>
        </w:tc>
        <w:tc>
          <w:tcPr>
            <w:tcW w:w="920" w:type="dxa"/>
          </w:tcPr>
          <w:p w:rsidR="00393F2E" w:rsidRPr="00986D4B" w:rsidRDefault="00393F2E" w:rsidP="001B5F0C">
            <w:pPr>
              <w:widowControl w:val="0"/>
              <w:spacing w:after="0"/>
              <w:jc w:val="center"/>
              <w:rPr>
                <w:rFonts w:ascii="Times New Roman" w:hAnsi="Times New Roman" w:cs="Times New Roman"/>
              </w:rPr>
            </w:pPr>
            <w:r w:rsidRPr="00986D4B">
              <w:rPr>
                <w:rFonts w:ascii="Times New Roman" w:hAnsi="Times New Roman" w:cs="Times New Roman"/>
              </w:rPr>
              <w:t>270</w:t>
            </w:r>
          </w:p>
        </w:tc>
        <w:tc>
          <w:tcPr>
            <w:tcW w:w="720" w:type="dxa"/>
          </w:tcPr>
          <w:p w:rsidR="00393F2E" w:rsidRPr="00986D4B" w:rsidRDefault="00393F2E" w:rsidP="001B5F0C">
            <w:pPr>
              <w:widowControl w:val="0"/>
              <w:spacing w:after="0"/>
              <w:jc w:val="center"/>
              <w:rPr>
                <w:rFonts w:ascii="Times New Roman" w:hAnsi="Times New Roman" w:cs="Times New Roman"/>
              </w:rPr>
            </w:pPr>
            <w:r w:rsidRPr="00986D4B">
              <w:rPr>
                <w:rFonts w:ascii="Times New Roman" w:hAnsi="Times New Roman" w:cs="Times New Roman"/>
              </w:rPr>
              <w:t>94</w:t>
            </w:r>
          </w:p>
        </w:tc>
        <w:tc>
          <w:tcPr>
            <w:tcW w:w="883" w:type="dxa"/>
          </w:tcPr>
          <w:p w:rsidR="00393F2E" w:rsidRPr="00986D4B" w:rsidRDefault="00393F2E" w:rsidP="001B5F0C">
            <w:pPr>
              <w:widowControl w:val="0"/>
              <w:spacing w:after="0"/>
              <w:jc w:val="center"/>
              <w:rPr>
                <w:rFonts w:ascii="Times New Roman" w:hAnsi="Times New Roman" w:cs="Times New Roman"/>
              </w:rPr>
            </w:pPr>
            <w:r w:rsidRPr="00986D4B">
              <w:rPr>
                <w:rFonts w:ascii="Times New Roman" w:hAnsi="Times New Roman" w:cs="Times New Roman"/>
              </w:rPr>
              <w:t>68</w:t>
            </w:r>
          </w:p>
        </w:tc>
      </w:tr>
      <w:tr w:rsidR="00393F2E" w:rsidRPr="00986D4B" w:rsidTr="001B5F0C">
        <w:tc>
          <w:tcPr>
            <w:tcW w:w="725" w:type="dxa"/>
          </w:tcPr>
          <w:p w:rsidR="00393F2E" w:rsidRPr="00986D4B" w:rsidRDefault="00393F2E" w:rsidP="001B5F0C">
            <w:pPr>
              <w:widowControl w:val="0"/>
              <w:spacing w:after="0"/>
              <w:jc w:val="center"/>
              <w:rPr>
                <w:rFonts w:ascii="Times New Roman" w:hAnsi="Times New Roman" w:cs="Times New Roman"/>
              </w:rPr>
            </w:pPr>
            <w:r w:rsidRPr="00986D4B">
              <w:rPr>
                <w:rFonts w:ascii="Times New Roman" w:hAnsi="Times New Roman" w:cs="Times New Roman"/>
              </w:rPr>
              <w:t>13.12.</w:t>
            </w:r>
          </w:p>
          <w:p w:rsidR="00393F2E" w:rsidRPr="00986D4B" w:rsidRDefault="00393F2E" w:rsidP="001B5F0C">
            <w:pPr>
              <w:widowControl w:val="0"/>
              <w:spacing w:after="0"/>
              <w:jc w:val="center"/>
              <w:rPr>
                <w:rFonts w:ascii="Times New Roman" w:hAnsi="Times New Roman" w:cs="Times New Roman"/>
              </w:rPr>
            </w:pPr>
            <w:r w:rsidRPr="00986D4B">
              <w:rPr>
                <w:rFonts w:ascii="Times New Roman" w:hAnsi="Times New Roman" w:cs="Times New Roman"/>
              </w:rPr>
              <w:t>2015 г.</w:t>
            </w:r>
          </w:p>
        </w:tc>
        <w:tc>
          <w:tcPr>
            <w:tcW w:w="4680" w:type="dxa"/>
          </w:tcPr>
          <w:p w:rsidR="00393F2E" w:rsidRPr="00986D4B" w:rsidRDefault="00393F2E" w:rsidP="001B5F0C">
            <w:pPr>
              <w:widowControl w:val="0"/>
              <w:spacing w:after="0"/>
              <w:rPr>
                <w:rFonts w:ascii="Times New Roman" w:hAnsi="Times New Roman" w:cs="Times New Roman"/>
                <w:snapToGrid w:val="0"/>
              </w:rPr>
            </w:pPr>
            <w:r w:rsidRPr="00986D4B">
              <w:rPr>
                <w:rFonts w:ascii="Times New Roman" w:hAnsi="Times New Roman" w:cs="Times New Roman"/>
                <w:snapToGrid w:val="0"/>
              </w:rPr>
              <w:t>Суммы недостач отнесены за счет виновных лиц</w:t>
            </w:r>
          </w:p>
        </w:tc>
        <w:tc>
          <w:tcPr>
            <w:tcW w:w="1800" w:type="dxa"/>
          </w:tcPr>
          <w:p w:rsidR="00393F2E" w:rsidRPr="00986D4B" w:rsidRDefault="00393F2E" w:rsidP="001B5F0C">
            <w:pPr>
              <w:widowControl w:val="0"/>
              <w:spacing w:after="0"/>
              <w:rPr>
                <w:rFonts w:ascii="Times New Roman" w:hAnsi="Times New Roman" w:cs="Times New Roman"/>
              </w:rPr>
            </w:pPr>
            <w:r w:rsidRPr="00986D4B">
              <w:rPr>
                <w:rFonts w:ascii="Times New Roman" w:hAnsi="Times New Roman" w:cs="Times New Roman"/>
              </w:rPr>
              <w:t>Бухгалтерская справка</w:t>
            </w:r>
          </w:p>
        </w:tc>
        <w:tc>
          <w:tcPr>
            <w:tcW w:w="920" w:type="dxa"/>
          </w:tcPr>
          <w:p w:rsidR="00393F2E" w:rsidRPr="00986D4B" w:rsidRDefault="00393F2E" w:rsidP="001B5F0C">
            <w:pPr>
              <w:widowControl w:val="0"/>
              <w:spacing w:after="0"/>
              <w:jc w:val="center"/>
              <w:rPr>
                <w:rFonts w:ascii="Times New Roman" w:hAnsi="Times New Roman" w:cs="Times New Roman"/>
              </w:rPr>
            </w:pPr>
            <w:r w:rsidRPr="00986D4B">
              <w:rPr>
                <w:rFonts w:ascii="Times New Roman" w:hAnsi="Times New Roman" w:cs="Times New Roman"/>
              </w:rPr>
              <w:t>1770</w:t>
            </w:r>
          </w:p>
        </w:tc>
        <w:tc>
          <w:tcPr>
            <w:tcW w:w="720" w:type="dxa"/>
          </w:tcPr>
          <w:p w:rsidR="00393F2E" w:rsidRPr="00986D4B" w:rsidRDefault="00393F2E" w:rsidP="001B5F0C">
            <w:pPr>
              <w:widowControl w:val="0"/>
              <w:spacing w:after="0"/>
              <w:jc w:val="center"/>
              <w:rPr>
                <w:rFonts w:ascii="Times New Roman" w:hAnsi="Times New Roman" w:cs="Times New Roman"/>
              </w:rPr>
            </w:pPr>
            <w:r w:rsidRPr="00986D4B">
              <w:rPr>
                <w:rFonts w:ascii="Times New Roman" w:hAnsi="Times New Roman" w:cs="Times New Roman"/>
              </w:rPr>
              <w:t>73-2</w:t>
            </w:r>
          </w:p>
        </w:tc>
        <w:tc>
          <w:tcPr>
            <w:tcW w:w="883" w:type="dxa"/>
          </w:tcPr>
          <w:p w:rsidR="00393F2E" w:rsidRPr="00986D4B" w:rsidRDefault="00393F2E" w:rsidP="001B5F0C">
            <w:pPr>
              <w:widowControl w:val="0"/>
              <w:spacing w:after="0"/>
              <w:jc w:val="center"/>
              <w:rPr>
                <w:rFonts w:ascii="Times New Roman" w:hAnsi="Times New Roman" w:cs="Times New Roman"/>
              </w:rPr>
            </w:pPr>
            <w:r w:rsidRPr="00986D4B">
              <w:rPr>
                <w:rFonts w:ascii="Times New Roman" w:hAnsi="Times New Roman" w:cs="Times New Roman"/>
              </w:rPr>
              <w:t>94</w:t>
            </w:r>
          </w:p>
        </w:tc>
      </w:tr>
      <w:tr w:rsidR="00393F2E" w:rsidRPr="00986D4B" w:rsidTr="001B5F0C">
        <w:tc>
          <w:tcPr>
            <w:tcW w:w="725" w:type="dxa"/>
          </w:tcPr>
          <w:p w:rsidR="00393F2E" w:rsidRPr="00986D4B" w:rsidRDefault="00393F2E" w:rsidP="001B5F0C">
            <w:pPr>
              <w:widowControl w:val="0"/>
              <w:spacing w:after="0"/>
              <w:jc w:val="center"/>
              <w:rPr>
                <w:rFonts w:ascii="Times New Roman" w:hAnsi="Times New Roman" w:cs="Times New Roman"/>
              </w:rPr>
            </w:pPr>
            <w:r w:rsidRPr="00986D4B">
              <w:rPr>
                <w:rFonts w:ascii="Times New Roman" w:hAnsi="Times New Roman" w:cs="Times New Roman"/>
              </w:rPr>
              <w:lastRenderedPageBreak/>
              <w:t>13.12.</w:t>
            </w:r>
          </w:p>
          <w:p w:rsidR="00393F2E" w:rsidRPr="00986D4B" w:rsidRDefault="00393F2E" w:rsidP="001B5F0C">
            <w:pPr>
              <w:widowControl w:val="0"/>
              <w:spacing w:after="0"/>
              <w:jc w:val="center"/>
              <w:rPr>
                <w:rFonts w:ascii="Times New Roman" w:hAnsi="Times New Roman" w:cs="Times New Roman"/>
              </w:rPr>
            </w:pPr>
            <w:r w:rsidRPr="00986D4B">
              <w:rPr>
                <w:rFonts w:ascii="Times New Roman" w:hAnsi="Times New Roman" w:cs="Times New Roman"/>
              </w:rPr>
              <w:t>2015 г.</w:t>
            </w:r>
          </w:p>
        </w:tc>
        <w:tc>
          <w:tcPr>
            <w:tcW w:w="4680" w:type="dxa"/>
          </w:tcPr>
          <w:p w:rsidR="00393F2E" w:rsidRPr="00986D4B" w:rsidRDefault="00393F2E" w:rsidP="001B5F0C">
            <w:pPr>
              <w:widowControl w:val="0"/>
              <w:spacing w:after="0"/>
              <w:rPr>
                <w:rFonts w:ascii="Times New Roman" w:hAnsi="Times New Roman" w:cs="Times New Roman"/>
                <w:snapToGrid w:val="0"/>
              </w:rPr>
            </w:pPr>
            <w:r w:rsidRPr="00986D4B">
              <w:rPr>
                <w:rFonts w:ascii="Times New Roman" w:hAnsi="Times New Roman" w:cs="Times New Roman"/>
              </w:rPr>
              <w:t xml:space="preserve">На разницу между суммой, подлежащей взысканию с виновных лиц, и стоимостью недостающих материалов (2000 – 1770) </w:t>
            </w:r>
          </w:p>
        </w:tc>
        <w:tc>
          <w:tcPr>
            <w:tcW w:w="1800" w:type="dxa"/>
          </w:tcPr>
          <w:p w:rsidR="00393F2E" w:rsidRPr="00986D4B" w:rsidRDefault="00393F2E" w:rsidP="001B5F0C">
            <w:pPr>
              <w:widowControl w:val="0"/>
              <w:spacing w:after="0"/>
              <w:rPr>
                <w:rFonts w:ascii="Times New Roman" w:hAnsi="Times New Roman" w:cs="Times New Roman"/>
              </w:rPr>
            </w:pPr>
            <w:r w:rsidRPr="00986D4B">
              <w:rPr>
                <w:rFonts w:ascii="Times New Roman" w:hAnsi="Times New Roman" w:cs="Times New Roman"/>
              </w:rPr>
              <w:t>Бухгалтерская справка</w:t>
            </w:r>
          </w:p>
        </w:tc>
        <w:tc>
          <w:tcPr>
            <w:tcW w:w="920" w:type="dxa"/>
          </w:tcPr>
          <w:p w:rsidR="00393F2E" w:rsidRPr="00986D4B" w:rsidRDefault="00393F2E" w:rsidP="001B5F0C">
            <w:pPr>
              <w:widowControl w:val="0"/>
              <w:spacing w:after="0"/>
              <w:jc w:val="center"/>
              <w:rPr>
                <w:rFonts w:ascii="Times New Roman" w:hAnsi="Times New Roman" w:cs="Times New Roman"/>
              </w:rPr>
            </w:pPr>
            <w:r w:rsidRPr="00986D4B">
              <w:rPr>
                <w:rFonts w:ascii="Times New Roman" w:hAnsi="Times New Roman" w:cs="Times New Roman"/>
              </w:rPr>
              <w:t>230</w:t>
            </w:r>
          </w:p>
        </w:tc>
        <w:tc>
          <w:tcPr>
            <w:tcW w:w="720" w:type="dxa"/>
          </w:tcPr>
          <w:p w:rsidR="00393F2E" w:rsidRPr="00986D4B" w:rsidRDefault="00393F2E" w:rsidP="001B5F0C">
            <w:pPr>
              <w:widowControl w:val="0"/>
              <w:spacing w:after="0"/>
              <w:jc w:val="center"/>
              <w:rPr>
                <w:rFonts w:ascii="Times New Roman" w:hAnsi="Times New Roman" w:cs="Times New Roman"/>
              </w:rPr>
            </w:pPr>
            <w:r w:rsidRPr="00986D4B">
              <w:rPr>
                <w:rFonts w:ascii="Times New Roman" w:hAnsi="Times New Roman" w:cs="Times New Roman"/>
              </w:rPr>
              <w:t>73-2</w:t>
            </w:r>
          </w:p>
        </w:tc>
        <w:tc>
          <w:tcPr>
            <w:tcW w:w="883" w:type="dxa"/>
          </w:tcPr>
          <w:p w:rsidR="00393F2E" w:rsidRPr="00986D4B" w:rsidRDefault="00393F2E" w:rsidP="001B5F0C">
            <w:pPr>
              <w:widowControl w:val="0"/>
              <w:spacing w:after="0"/>
              <w:jc w:val="center"/>
              <w:rPr>
                <w:rFonts w:ascii="Times New Roman" w:hAnsi="Times New Roman" w:cs="Times New Roman"/>
              </w:rPr>
            </w:pPr>
            <w:r w:rsidRPr="00986D4B">
              <w:rPr>
                <w:rFonts w:ascii="Times New Roman" w:hAnsi="Times New Roman" w:cs="Times New Roman"/>
              </w:rPr>
              <w:t>98-4</w:t>
            </w:r>
          </w:p>
        </w:tc>
      </w:tr>
      <w:tr w:rsidR="00393F2E" w:rsidRPr="00986D4B" w:rsidTr="001B5F0C">
        <w:tc>
          <w:tcPr>
            <w:tcW w:w="725" w:type="dxa"/>
          </w:tcPr>
          <w:p w:rsidR="00393F2E" w:rsidRPr="00986D4B" w:rsidRDefault="00393F2E" w:rsidP="001B5F0C">
            <w:pPr>
              <w:widowControl w:val="0"/>
              <w:spacing w:after="0"/>
              <w:jc w:val="center"/>
              <w:rPr>
                <w:rFonts w:ascii="Times New Roman" w:hAnsi="Times New Roman" w:cs="Times New Roman"/>
              </w:rPr>
            </w:pPr>
            <w:r w:rsidRPr="00986D4B">
              <w:rPr>
                <w:rFonts w:ascii="Times New Roman" w:hAnsi="Times New Roman" w:cs="Times New Roman"/>
              </w:rPr>
              <w:t>31.12.</w:t>
            </w:r>
          </w:p>
          <w:p w:rsidR="00393F2E" w:rsidRPr="00986D4B" w:rsidRDefault="00393F2E" w:rsidP="001B5F0C">
            <w:pPr>
              <w:widowControl w:val="0"/>
              <w:spacing w:after="0"/>
              <w:jc w:val="center"/>
              <w:rPr>
                <w:rFonts w:ascii="Times New Roman" w:hAnsi="Times New Roman" w:cs="Times New Roman"/>
              </w:rPr>
            </w:pPr>
            <w:r w:rsidRPr="00986D4B">
              <w:rPr>
                <w:rFonts w:ascii="Times New Roman" w:hAnsi="Times New Roman" w:cs="Times New Roman"/>
              </w:rPr>
              <w:t>2015 г.</w:t>
            </w:r>
          </w:p>
        </w:tc>
        <w:tc>
          <w:tcPr>
            <w:tcW w:w="4680" w:type="dxa"/>
          </w:tcPr>
          <w:p w:rsidR="00393F2E" w:rsidRPr="00986D4B" w:rsidRDefault="00393F2E" w:rsidP="001B5F0C">
            <w:pPr>
              <w:widowControl w:val="0"/>
              <w:spacing w:after="0"/>
              <w:rPr>
                <w:rFonts w:ascii="Times New Roman" w:hAnsi="Times New Roman" w:cs="Times New Roman"/>
                <w:snapToGrid w:val="0"/>
              </w:rPr>
            </w:pPr>
            <w:r w:rsidRPr="00986D4B">
              <w:rPr>
                <w:rFonts w:ascii="Times New Roman" w:hAnsi="Times New Roman" w:cs="Times New Roman"/>
                <w:snapToGrid w:val="0"/>
              </w:rPr>
              <w:t xml:space="preserve">Сумма причиненного ущерба удержана из зарплаты материально ответственных лиц (кладовщиков) </w:t>
            </w:r>
          </w:p>
        </w:tc>
        <w:tc>
          <w:tcPr>
            <w:tcW w:w="1800" w:type="dxa"/>
          </w:tcPr>
          <w:p w:rsidR="00393F2E" w:rsidRPr="00986D4B" w:rsidRDefault="00393F2E" w:rsidP="001B5F0C">
            <w:pPr>
              <w:widowControl w:val="0"/>
              <w:spacing w:after="0"/>
              <w:rPr>
                <w:rFonts w:ascii="Times New Roman" w:hAnsi="Times New Roman" w:cs="Times New Roman"/>
              </w:rPr>
            </w:pPr>
            <w:r w:rsidRPr="00986D4B">
              <w:rPr>
                <w:rFonts w:ascii="Times New Roman" w:hAnsi="Times New Roman" w:cs="Times New Roman"/>
              </w:rPr>
              <w:t>Расчетно-платежная ведомость за декабрь</w:t>
            </w:r>
          </w:p>
        </w:tc>
        <w:tc>
          <w:tcPr>
            <w:tcW w:w="920" w:type="dxa"/>
          </w:tcPr>
          <w:p w:rsidR="00393F2E" w:rsidRPr="00986D4B" w:rsidRDefault="00393F2E" w:rsidP="001B5F0C">
            <w:pPr>
              <w:widowControl w:val="0"/>
              <w:spacing w:after="0"/>
              <w:jc w:val="center"/>
              <w:rPr>
                <w:rFonts w:ascii="Times New Roman" w:hAnsi="Times New Roman" w:cs="Times New Roman"/>
              </w:rPr>
            </w:pPr>
            <w:r w:rsidRPr="00986D4B">
              <w:rPr>
                <w:rFonts w:ascii="Times New Roman" w:hAnsi="Times New Roman" w:cs="Times New Roman"/>
              </w:rPr>
              <w:t>2000</w:t>
            </w:r>
          </w:p>
        </w:tc>
        <w:tc>
          <w:tcPr>
            <w:tcW w:w="720" w:type="dxa"/>
          </w:tcPr>
          <w:p w:rsidR="00393F2E" w:rsidRPr="00986D4B" w:rsidRDefault="00393F2E" w:rsidP="001B5F0C">
            <w:pPr>
              <w:widowControl w:val="0"/>
              <w:spacing w:after="0"/>
              <w:jc w:val="center"/>
              <w:rPr>
                <w:rFonts w:ascii="Times New Roman" w:hAnsi="Times New Roman" w:cs="Times New Roman"/>
              </w:rPr>
            </w:pPr>
            <w:r w:rsidRPr="00986D4B">
              <w:rPr>
                <w:rFonts w:ascii="Times New Roman" w:hAnsi="Times New Roman" w:cs="Times New Roman"/>
              </w:rPr>
              <w:t>70</w:t>
            </w:r>
          </w:p>
        </w:tc>
        <w:tc>
          <w:tcPr>
            <w:tcW w:w="883" w:type="dxa"/>
          </w:tcPr>
          <w:p w:rsidR="00393F2E" w:rsidRPr="00986D4B" w:rsidRDefault="00393F2E" w:rsidP="001B5F0C">
            <w:pPr>
              <w:widowControl w:val="0"/>
              <w:spacing w:after="0"/>
              <w:jc w:val="center"/>
              <w:rPr>
                <w:rFonts w:ascii="Times New Roman" w:hAnsi="Times New Roman" w:cs="Times New Roman"/>
              </w:rPr>
            </w:pPr>
            <w:r w:rsidRPr="00986D4B">
              <w:rPr>
                <w:rFonts w:ascii="Times New Roman" w:hAnsi="Times New Roman" w:cs="Times New Roman"/>
              </w:rPr>
              <w:t>73-2</w:t>
            </w:r>
          </w:p>
        </w:tc>
      </w:tr>
      <w:tr w:rsidR="00393F2E" w:rsidRPr="00986D4B" w:rsidTr="001B5F0C">
        <w:tc>
          <w:tcPr>
            <w:tcW w:w="725" w:type="dxa"/>
          </w:tcPr>
          <w:p w:rsidR="00393F2E" w:rsidRPr="00986D4B" w:rsidRDefault="00393F2E" w:rsidP="001B5F0C">
            <w:pPr>
              <w:widowControl w:val="0"/>
              <w:spacing w:after="0"/>
              <w:jc w:val="center"/>
              <w:rPr>
                <w:rFonts w:ascii="Times New Roman" w:hAnsi="Times New Roman" w:cs="Times New Roman"/>
              </w:rPr>
            </w:pPr>
            <w:r w:rsidRPr="00986D4B">
              <w:rPr>
                <w:rFonts w:ascii="Times New Roman" w:hAnsi="Times New Roman" w:cs="Times New Roman"/>
              </w:rPr>
              <w:t>31.12. 2015 г.</w:t>
            </w:r>
          </w:p>
        </w:tc>
        <w:tc>
          <w:tcPr>
            <w:tcW w:w="4680" w:type="dxa"/>
          </w:tcPr>
          <w:p w:rsidR="00393F2E" w:rsidRPr="00986D4B" w:rsidRDefault="00393F2E" w:rsidP="001B5F0C">
            <w:pPr>
              <w:widowControl w:val="0"/>
              <w:spacing w:after="0"/>
              <w:rPr>
                <w:rFonts w:ascii="Times New Roman" w:hAnsi="Times New Roman" w:cs="Times New Roman"/>
                <w:snapToGrid w:val="0"/>
              </w:rPr>
            </w:pPr>
            <w:r w:rsidRPr="00986D4B">
              <w:rPr>
                <w:rFonts w:ascii="Times New Roman" w:hAnsi="Times New Roman" w:cs="Times New Roman"/>
                <w:snapToGrid w:val="0"/>
              </w:rPr>
              <w:t>Учтен доход, полученный в виде разницы между суммами, подлежащими взысканию с виновных лиц, и стоимостью недостачи</w:t>
            </w:r>
          </w:p>
        </w:tc>
        <w:tc>
          <w:tcPr>
            <w:tcW w:w="1800" w:type="dxa"/>
          </w:tcPr>
          <w:p w:rsidR="00393F2E" w:rsidRPr="00986D4B" w:rsidRDefault="00393F2E" w:rsidP="001B5F0C">
            <w:pPr>
              <w:widowControl w:val="0"/>
              <w:spacing w:after="0"/>
              <w:rPr>
                <w:rFonts w:ascii="Times New Roman" w:hAnsi="Times New Roman" w:cs="Times New Roman"/>
              </w:rPr>
            </w:pPr>
            <w:r w:rsidRPr="00986D4B">
              <w:rPr>
                <w:rFonts w:ascii="Times New Roman" w:hAnsi="Times New Roman" w:cs="Times New Roman"/>
              </w:rPr>
              <w:t>Справка-расчет</w:t>
            </w:r>
          </w:p>
        </w:tc>
        <w:tc>
          <w:tcPr>
            <w:tcW w:w="920" w:type="dxa"/>
          </w:tcPr>
          <w:p w:rsidR="00393F2E" w:rsidRPr="00986D4B" w:rsidRDefault="00393F2E" w:rsidP="001B5F0C">
            <w:pPr>
              <w:widowControl w:val="0"/>
              <w:spacing w:after="0"/>
              <w:jc w:val="center"/>
              <w:rPr>
                <w:rFonts w:ascii="Times New Roman" w:hAnsi="Times New Roman" w:cs="Times New Roman"/>
              </w:rPr>
            </w:pPr>
            <w:r w:rsidRPr="00986D4B">
              <w:rPr>
                <w:rFonts w:ascii="Times New Roman" w:hAnsi="Times New Roman" w:cs="Times New Roman"/>
              </w:rPr>
              <w:t>270</w:t>
            </w:r>
          </w:p>
        </w:tc>
        <w:tc>
          <w:tcPr>
            <w:tcW w:w="720" w:type="dxa"/>
          </w:tcPr>
          <w:p w:rsidR="00393F2E" w:rsidRPr="00986D4B" w:rsidRDefault="00393F2E" w:rsidP="001B5F0C">
            <w:pPr>
              <w:widowControl w:val="0"/>
              <w:spacing w:after="0"/>
              <w:jc w:val="center"/>
              <w:rPr>
                <w:rFonts w:ascii="Times New Roman" w:hAnsi="Times New Roman" w:cs="Times New Roman"/>
              </w:rPr>
            </w:pPr>
            <w:r w:rsidRPr="00986D4B">
              <w:rPr>
                <w:rFonts w:ascii="Times New Roman" w:hAnsi="Times New Roman" w:cs="Times New Roman"/>
              </w:rPr>
              <w:t>98-4</w:t>
            </w:r>
          </w:p>
        </w:tc>
        <w:tc>
          <w:tcPr>
            <w:tcW w:w="883" w:type="dxa"/>
          </w:tcPr>
          <w:p w:rsidR="00393F2E" w:rsidRPr="00986D4B" w:rsidRDefault="00393F2E" w:rsidP="001B5F0C">
            <w:pPr>
              <w:widowControl w:val="0"/>
              <w:spacing w:after="0"/>
              <w:jc w:val="center"/>
              <w:rPr>
                <w:rFonts w:ascii="Times New Roman" w:hAnsi="Times New Roman" w:cs="Times New Roman"/>
              </w:rPr>
            </w:pPr>
            <w:r w:rsidRPr="00986D4B">
              <w:rPr>
                <w:rFonts w:ascii="Times New Roman" w:hAnsi="Times New Roman" w:cs="Times New Roman"/>
              </w:rPr>
              <w:t>91-1</w:t>
            </w:r>
          </w:p>
        </w:tc>
      </w:tr>
    </w:tbl>
    <w:p w:rsidR="00393F2E" w:rsidRPr="00986D4B" w:rsidRDefault="00393F2E" w:rsidP="00393F2E">
      <w:pPr>
        <w:widowControl w:val="0"/>
        <w:autoSpaceDE w:val="0"/>
        <w:autoSpaceDN w:val="0"/>
        <w:adjustRightInd w:val="0"/>
        <w:spacing w:after="0"/>
        <w:jc w:val="both"/>
        <w:rPr>
          <w:rFonts w:ascii="Times New Roman" w:hAnsi="Times New Roman" w:cs="Times New Roman"/>
          <w:sz w:val="16"/>
          <w:szCs w:val="16"/>
        </w:rPr>
      </w:pPr>
    </w:p>
    <w:p w:rsidR="00393F2E" w:rsidRPr="00986D4B" w:rsidRDefault="00393F2E" w:rsidP="00393F2E">
      <w:pPr>
        <w:widowControl w:val="0"/>
        <w:autoSpaceDE w:val="0"/>
        <w:autoSpaceDN w:val="0"/>
        <w:adjustRightInd w:val="0"/>
        <w:spacing w:after="0"/>
        <w:jc w:val="both"/>
        <w:rPr>
          <w:rFonts w:ascii="Times New Roman" w:hAnsi="Times New Roman" w:cs="Times New Roman"/>
          <w:sz w:val="16"/>
          <w:szCs w:val="16"/>
        </w:rPr>
      </w:pPr>
    </w:p>
    <w:p w:rsidR="00393F2E" w:rsidRPr="00986D4B" w:rsidRDefault="00393F2E" w:rsidP="00393F2E">
      <w:pPr>
        <w:spacing w:after="0" w:line="360" w:lineRule="auto"/>
        <w:jc w:val="both"/>
        <w:rPr>
          <w:rFonts w:ascii="Times New Roman" w:hAnsi="Times New Roman" w:cs="Times New Roman"/>
          <w:sz w:val="28"/>
          <w:szCs w:val="28"/>
        </w:rPr>
      </w:pPr>
      <w:r w:rsidRPr="00986D4B">
        <w:rPr>
          <w:rFonts w:ascii="Times New Roman" w:hAnsi="Times New Roman" w:cs="Times New Roman"/>
          <w:sz w:val="28"/>
          <w:szCs w:val="28"/>
        </w:rPr>
        <w:t xml:space="preserve">          Как показало исследование, проведение инвентаризации материально – производственных запасов в </w:t>
      </w:r>
      <w:r w:rsidRPr="003522AD">
        <w:rPr>
          <w:rFonts w:ascii="Times New Roman" w:hAnsi="Times New Roman" w:cs="Times New Roman"/>
          <w:sz w:val="28"/>
          <w:szCs w:val="28"/>
        </w:rPr>
        <w:t>ЗАО «Победа»</w:t>
      </w:r>
      <w:r w:rsidRPr="00986D4B">
        <w:rPr>
          <w:rFonts w:ascii="Times New Roman" w:hAnsi="Times New Roman" w:cs="Times New Roman"/>
          <w:sz w:val="28"/>
          <w:szCs w:val="28"/>
        </w:rPr>
        <w:t xml:space="preserve"> имеет ряд существенных недостатков.</w:t>
      </w:r>
    </w:p>
    <w:p w:rsidR="00393F2E" w:rsidRPr="00986D4B" w:rsidRDefault="00393F2E" w:rsidP="00393F2E">
      <w:pPr>
        <w:spacing w:after="0" w:line="360" w:lineRule="auto"/>
        <w:jc w:val="both"/>
        <w:rPr>
          <w:rFonts w:ascii="Times New Roman" w:hAnsi="Times New Roman" w:cs="Times New Roman"/>
          <w:sz w:val="28"/>
          <w:szCs w:val="28"/>
        </w:rPr>
      </w:pPr>
      <w:r w:rsidRPr="00986D4B">
        <w:rPr>
          <w:rFonts w:ascii="Times New Roman" w:hAnsi="Times New Roman" w:cs="Times New Roman"/>
          <w:sz w:val="28"/>
          <w:szCs w:val="28"/>
        </w:rPr>
        <w:t xml:space="preserve">         Во-первых, инвентаризация проводится только один раз в год и не является внезапной. При наличии большой номенклатуры материально - производственных запасов необходима более регулярная проверка их фактического наличия и состояния.</w:t>
      </w:r>
    </w:p>
    <w:p w:rsidR="00393F2E" w:rsidRPr="00986D4B" w:rsidRDefault="00393F2E" w:rsidP="00393F2E">
      <w:pPr>
        <w:spacing w:after="0" w:line="360" w:lineRule="auto"/>
        <w:jc w:val="both"/>
        <w:rPr>
          <w:rFonts w:ascii="Times New Roman" w:hAnsi="Times New Roman" w:cs="Times New Roman"/>
          <w:sz w:val="28"/>
          <w:szCs w:val="28"/>
        </w:rPr>
      </w:pPr>
      <w:r w:rsidRPr="00986D4B">
        <w:rPr>
          <w:rFonts w:ascii="Times New Roman" w:hAnsi="Times New Roman" w:cs="Times New Roman"/>
          <w:sz w:val="28"/>
          <w:szCs w:val="28"/>
        </w:rPr>
        <w:t xml:space="preserve">         Во-вторых, инвентаризация материально – производственных запасов в </w:t>
      </w:r>
      <w:r w:rsidRPr="003522AD">
        <w:rPr>
          <w:rFonts w:ascii="Times New Roman" w:hAnsi="Times New Roman" w:cs="Times New Roman"/>
          <w:sz w:val="28"/>
          <w:szCs w:val="28"/>
        </w:rPr>
        <w:t>ЗАО «Победа»</w:t>
      </w:r>
      <w:r w:rsidRPr="00986D4B">
        <w:rPr>
          <w:rFonts w:ascii="Times New Roman" w:hAnsi="Times New Roman" w:cs="Times New Roman"/>
          <w:sz w:val="28"/>
          <w:szCs w:val="28"/>
        </w:rPr>
        <w:t xml:space="preserve"> является очень трудоемкой по причине большой их номенклатуры. Поэтому предприятию рекомендуется автоматизировать складской учет материалов и процесс их инвентаризации.</w:t>
      </w:r>
    </w:p>
    <w:p w:rsidR="00393F2E" w:rsidRPr="00986D4B" w:rsidRDefault="00393F2E" w:rsidP="00393F2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Pr="00986D4B">
        <w:rPr>
          <w:rFonts w:ascii="Times New Roman" w:hAnsi="Times New Roman" w:cs="Times New Roman"/>
          <w:sz w:val="28"/>
          <w:szCs w:val="28"/>
        </w:rPr>
        <w:t xml:space="preserve">была рассмотрена организация и методика бухгалтерского учета движения материально – производственных запасов на предприятии </w:t>
      </w:r>
      <w:r w:rsidRPr="003522AD">
        <w:rPr>
          <w:rFonts w:ascii="Times New Roman" w:hAnsi="Times New Roman" w:cs="Times New Roman"/>
          <w:sz w:val="28"/>
          <w:szCs w:val="28"/>
        </w:rPr>
        <w:t>ЗАО «Победа»</w:t>
      </w:r>
      <w:r w:rsidRPr="00986D4B">
        <w:rPr>
          <w:rFonts w:ascii="Times New Roman" w:hAnsi="Times New Roman" w:cs="Times New Roman"/>
          <w:sz w:val="28"/>
          <w:szCs w:val="28"/>
        </w:rPr>
        <w:t>. Производство продукции на данном предприятии является материалоемким, как следствие бухгалтерской службе необходимо учитывать многочисленные операции, связанные с движением материально – производственных запасов. При этом с целью сокращения документооборота и снижения трудоемкости на складах организуется количественно – суммовой учет материалов, а в бухгалтерии – только суммовой.</w:t>
      </w:r>
    </w:p>
    <w:p w:rsidR="00393F2E" w:rsidRPr="00986D4B" w:rsidRDefault="00393F2E" w:rsidP="00393F2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86D4B">
        <w:rPr>
          <w:rFonts w:ascii="Times New Roman" w:hAnsi="Times New Roman" w:cs="Times New Roman"/>
          <w:sz w:val="28"/>
          <w:szCs w:val="28"/>
        </w:rPr>
        <w:t xml:space="preserve">Положительно систему бухгалтерского учета движения материально – производственных запасов в  </w:t>
      </w:r>
      <w:r w:rsidRPr="003522AD">
        <w:rPr>
          <w:rFonts w:ascii="Times New Roman" w:hAnsi="Times New Roman" w:cs="Times New Roman"/>
          <w:sz w:val="28"/>
          <w:szCs w:val="28"/>
        </w:rPr>
        <w:t>ЗАО «Победа»</w:t>
      </w:r>
      <w:r w:rsidRPr="00986D4B">
        <w:rPr>
          <w:rFonts w:ascii="Times New Roman" w:hAnsi="Times New Roman" w:cs="Times New Roman"/>
          <w:sz w:val="28"/>
          <w:szCs w:val="28"/>
        </w:rPr>
        <w:t xml:space="preserve"> характеризуют следующие факты:</w:t>
      </w:r>
    </w:p>
    <w:p w:rsidR="00393F2E" w:rsidRPr="00986D4B" w:rsidRDefault="00393F2E" w:rsidP="00393F2E">
      <w:pPr>
        <w:widowControl w:val="0"/>
        <w:numPr>
          <w:ilvl w:val="0"/>
          <w:numId w:val="1"/>
        </w:numPr>
        <w:tabs>
          <w:tab w:val="clear" w:pos="720"/>
          <w:tab w:val="num" w:pos="284"/>
        </w:tabs>
        <w:autoSpaceDE w:val="0"/>
        <w:autoSpaceDN w:val="0"/>
        <w:adjustRightInd w:val="0"/>
        <w:spacing w:after="0" w:line="360" w:lineRule="auto"/>
        <w:ind w:left="284" w:firstLine="0"/>
        <w:jc w:val="both"/>
        <w:rPr>
          <w:rFonts w:ascii="Times New Roman" w:hAnsi="Times New Roman" w:cs="Times New Roman"/>
          <w:sz w:val="28"/>
          <w:szCs w:val="28"/>
        </w:rPr>
      </w:pPr>
      <w:r w:rsidRPr="00986D4B">
        <w:rPr>
          <w:rFonts w:ascii="Times New Roman" w:hAnsi="Times New Roman" w:cs="Times New Roman"/>
          <w:sz w:val="28"/>
          <w:szCs w:val="28"/>
        </w:rPr>
        <w:lastRenderedPageBreak/>
        <w:t>учет материально – производственных запасов организован по учетным ценам, отклонения от которых фиксируются на отдельных синтетических счетах. Это позволяет анализировать расходы на заготовление материалов;</w:t>
      </w:r>
    </w:p>
    <w:p w:rsidR="00393F2E" w:rsidRPr="00986D4B" w:rsidRDefault="00393F2E" w:rsidP="00393F2E">
      <w:pPr>
        <w:widowControl w:val="0"/>
        <w:numPr>
          <w:ilvl w:val="0"/>
          <w:numId w:val="1"/>
        </w:numPr>
        <w:tabs>
          <w:tab w:val="clear" w:pos="720"/>
          <w:tab w:val="num" w:pos="284"/>
        </w:tabs>
        <w:autoSpaceDE w:val="0"/>
        <w:autoSpaceDN w:val="0"/>
        <w:adjustRightInd w:val="0"/>
        <w:spacing w:after="0" w:line="360" w:lineRule="auto"/>
        <w:ind w:left="284" w:firstLine="0"/>
        <w:jc w:val="both"/>
        <w:rPr>
          <w:rFonts w:ascii="Times New Roman" w:hAnsi="Times New Roman" w:cs="Times New Roman"/>
          <w:sz w:val="28"/>
          <w:szCs w:val="28"/>
        </w:rPr>
      </w:pPr>
      <w:r w:rsidRPr="00986D4B">
        <w:rPr>
          <w:rFonts w:ascii="Times New Roman" w:hAnsi="Times New Roman" w:cs="Times New Roman"/>
          <w:sz w:val="28"/>
          <w:szCs w:val="28"/>
        </w:rPr>
        <w:t>отпуск материалов в производство осуществляется строго в соответствии с установленными нормами расхода, что позволяет экономить материальные ресурсы;</w:t>
      </w:r>
    </w:p>
    <w:p w:rsidR="00393F2E" w:rsidRPr="00986D4B" w:rsidRDefault="00393F2E" w:rsidP="00393F2E">
      <w:pPr>
        <w:widowControl w:val="0"/>
        <w:numPr>
          <w:ilvl w:val="0"/>
          <w:numId w:val="1"/>
        </w:numPr>
        <w:tabs>
          <w:tab w:val="clear" w:pos="720"/>
          <w:tab w:val="num" w:pos="284"/>
        </w:tabs>
        <w:autoSpaceDE w:val="0"/>
        <w:autoSpaceDN w:val="0"/>
        <w:adjustRightInd w:val="0"/>
        <w:spacing w:after="0" w:line="360" w:lineRule="auto"/>
        <w:ind w:left="284" w:firstLine="0"/>
        <w:jc w:val="both"/>
        <w:rPr>
          <w:rFonts w:ascii="Times New Roman" w:hAnsi="Times New Roman" w:cs="Times New Roman"/>
          <w:sz w:val="28"/>
          <w:szCs w:val="28"/>
        </w:rPr>
      </w:pPr>
      <w:r w:rsidRPr="00986D4B">
        <w:rPr>
          <w:rFonts w:ascii="Times New Roman" w:hAnsi="Times New Roman" w:cs="Times New Roman"/>
          <w:sz w:val="28"/>
          <w:szCs w:val="28"/>
        </w:rPr>
        <w:t>на предприятии эффективно организован аналитический учет материально – производственных запасов, в том числе материалов в пути и неотфактурованных поставок;</w:t>
      </w:r>
    </w:p>
    <w:p w:rsidR="00393F2E" w:rsidRPr="00986D4B" w:rsidRDefault="00393F2E" w:rsidP="00393F2E">
      <w:pPr>
        <w:widowControl w:val="0"/>
        <w:numPr>
          <w:ilvl w:val="0"/>
          <w:numId w:val="1"/>
        </w:numPr>
        <w:tabs>
          <w:tab w:val="clear" w:pos="720"/>
          <w:tab w:val="num" w:pos="284"/>
        </w:tabs>
        <w:autoSpaceDE w:val="0"/>
        <w:autoSpaceDN w:val="0"/>
        <w:adjustRightInd w:val="0"/>
        <w:spacing w:after="0" w:line="360" w:lineRule="auto"/>
        <w:ind w:left="284" w:firstLine="0"/>
        <w:jc w:val="both"/>
        <w:rPr>
          <w:rFonts w:ascii="Times New Roman" w:hAnsi="Times New Roman" w:cs="Times New Roman"/>
          <w:sz w:val="28"/>
          <w:szCs w:val="28"/>
        </w:rPr>
      </w:pPr>
      <w:r w:rsidRPr="00986D4B">
        <w:rPr>
          <w:rFonts w:ascii="Times New Roman" w:hAnsi="Times New Roman" w:cs="Times New Roman"/>
          <w:sz w:val="28"/>
          <w:szCs w:val="28"/>
        </w:rPr>
        <w:t>при списании материалов в производство применяется метод средней себестоимости, который является менее трудоемким по сравнению с другими  методами и не приводит к увеличению налогооблагаемой прибыли.</w:t>
      </w:r>
    </w:p>
    <w:p w:rsidR="00393F2E" w:rsidRPr="00986D4B" w:rsidRDefault="00393F2E" w:rsidP="00393F2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86D4B">
        <w:rPr>
          <w:rFonts w:ascii="Times New Roman" w:hAnsi="Times New Roman" w:cs="Times New Roman"/>
          <w:sz w:val="28"/>
          <w:szCs w:val="28"/>
        </w:rPr>
        <w:t xml:space="preserve">В ходе исследования были выявлены следующие недостатки в организации бухгалтерского учета движения материально – производственных запасов в  </w:t>
      </w:r>
      <w:r w:rsidRPr="003522AD">
        <w:rPr>
          <w:rFonts w:ascii="Times New Roman" w:hAnsi="Times New Roman" w:cs="Times New Roman"/>
          <w:sz w:val="28"/>
          <w:szCs w:val="28"/>
        </w:rPr>
        <w:t>ЗАО «Победа»</w:t>
      </w:r>
      <w:r w:rsidRPr="00986D4B">
        <w:rPr>
          <w:rFonts w:ascii="Times New Roman" w:hAnsi="Times New Roman" w:cs="Times New Roman"/>
          <w:sz w:val="28"/>
          <w:szCs w:val="28"/>
        </w:rPr>
        <w:t>:</w:t>
      </w:r>
    </w:p>
    <w:p w:rsidR="00393F2E" w:rsidRPr="00986D4B" w:rsidRDefault="00393F2E" w:rsidP="00393F2E">
      <w:pPr>
        <w:widowControl w:val="0"/>
        <w:numPr>
          <w:ilvl w:val="0"/>
          <w:numId w:val="2"/>
        </w:numPr>
        <w:tabs>
          <w:tab w:val="clear" w:pos="720"/>
          <w:tab w:val="num" w:pos="284"/>
        </w:tabs>
        <w:autoSpaceDE w:val="0"/>
        <w:autoSpaceDN w:val="0"/>
        <w:adjustRightInd w:val="0"/>
        <w:spacing w:after="0" w:line="360" w:lineRule="auto"/>
        <w:ind w:left="284" w:firstLine="0"/>
        <w:jc w:val="both"/>
        <w:rPr>
          <w:rFonts w:ascii="Times New Roman" w:hAnsi="Times New Roman" w:cs="Times New Roman"/>
          <w:sz w:val="28"/>
          <w:szCs w:val="28"/>
        </w:rPr>
      </w:pPr>
      <w:r w:rsidRPr="00986D4B">
        <w:rPr>
          <w:rFonts w:ascii="Times New Roman" w:hAnsi="Times New Roman" w:cs="Times New Roman"/>
          <w:sz w:val="28"/>
          <w:szCs w:val="28"/>
        </w:rPr>
        <w:t>складской учет материально – производственных запасов не автоматизирован и является очень трудоемким;</w:t>
      </w:r>
    </w:p>
    <w:p w:rsidR="00393F2E" w:rsidRPr="00986D4B" w:rsidRDefault="00393F2E" w:rsidP="00393F2E">
      <w:pPr>
        <w:widowControl w:val="0"/>
        <w:numPr>
          <w:ilvl w:val="0"/>
          <w:numId w:val="2"/>
        </w:numPr>
        <w:tabs>
          <w:tab w:val="clear" w:pos="720"/>
          <w:tab w:val="num" w:pos="284"/>
        </w:tabs>
        <w:autoSpaceDE w:val="0"/>
        <w:autoSpaceDN w:val="0"/>
        <w:adjustRightInd w:val="0"/>
        <w:spacing w:after="0" w:line="360" w:lineRule="auto"/>
        <w:ind w:left="284" w:firstLine="0"/>
        <w:jc w:val="both"/>
        <w:rPr>
          <w:rFonts w:ascii="Times New Roman" w:hAnsi="Times New Roman" w:cs="Times New Roman"/>
          <w:sz w:val="28"/>
          <w:szCs w:val="28"/>
        </w:rPr>
      </w:pPr>
      <w:r w:rsidRPr="00986D4B">
        <w:rPr>
          <w:rFonts w:ascii="Times New Roman" w:hAnsi="Times New Roman" w:cs="Times New Roman"/>
          <w:sz w:val="28"/>
          <w:szCs w:val="28"/>
        </w:rPr>
        <w:t>инвентаризация материально – производственных запасов на предприятии проводится только один раз в год перед составлением годовой отчетности;</w:t>
      </w:r>
    </w:p>
    <w:p w:rsidR="00393F2E" w:rsidRPr="00986D4B" w:rsidRDefault="00393F2E" w:rsidP="00393F2E">
      <w:pPr>
        <w:widowControl w:val="0"/>
        <w:numPr>
          <w:ilvl w:val="0"/>
          <w:numId w:val="2"/>
        </w:numPr>
        <w:tabs>
          <w:tab w:val="clear" w:pos="720"/>
          <w:tab w:val="num" w:pos="284"/>
        </w:tabs>
        <w:autoSpaceDE w:val="0"/>
        <w:autoSpaceDN w:val="0"/>
        <w:adjustRightInd w:val="0"/>
        <w:spacing w:after="0" w:line="360" w:lineRule="auto"/>
        <w:ind w:left="284" w:firstLine="0"/>
        <w:jc w:val="both"/>
        <w:rPr>
          <w:rFonts w:ascii="Times New Roman" w:hAnsi="Times New Roman" w:cs="Times New Roman"/>
          <w:sz w:val="28"/>
          <w:szCs w:val="28"/>
        </w:rPr>
      </w:pPr>
      <w:r w:rsidRPr="00986D4B">
        <w:rPr>
          <w:rFonts w:ascii="Times New Roman" w:hAnsi="Times New Roman" w:cs="Times New Roman"/>
          <w:sz w:val="28"/>
          <w:szCs w:val="28"/>
        </w:rPr>
        <w:t>не осуществляется внутренний аудит движения материально - производственных запасов;</w:t>
      </w:r>
    </w:p>
    <w:p w:rsidR="00393F2E" w:rsidRPr="00986D4B" w:rsidRDefault="00393F2E" w:rsidP="00393F2E">
      <w:pPr>
        <w:widowControl w:val="0"/>
        <w:numPr>
          <w:ilvl w:val="0"/>
          <w:numId w:val="2"/>
        </w:numPr>
        <w:tabs>
          <w:tab w:val="clear" w:pos="720"/>
          <w:tab w:val="num" w:pos="284"/>
        </w:tabs>
        <w:autoSpaceDE w:val="0"/>
        <w:autoSpaceDN w:val="0"/>
        <w:adjustRightInd w:val="0"/>
        <w:spacing w:after="0" w:line="360" w:lineRule="auto"/>
        <w:ind w:left="284" w:firstLine="0"/>
        <w:jc w:val="both"/>
        <w:rPr>
          <w:rFonts w:ascii="Times New Roman" w:hAnsi="Times New Roman" w:cs="Times New Roman"/>
          <w:sz w:val="28"/>
          <w:szCs w:val="28"/>
        </w:rPr>
      </w:pPr>
      <w:r w:rsidRPr="00986D4B">
        <w:rPr>
          <w:rFonts w:ascii="Times New Roman" w:hAnsi="Times New Roman" w:cs="Times New Roman"/>
          <w:sz w:val="28"/>
          <w:szCs w:val="28"/>
        </w:rPr>
        <w:t>внутренний контроль за движением материально – производственных запасов является недостаточным, поскольку не включает в себя методы экономического анализа.</w:t>
      </w:r>
    </w:p>
    <w:p w:rsidR="00393F2E" w:rsidRDefault="00393F2E" w:rsidP="00393F2E">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br w:type="page"/>
      </w:r>
    </w:p>
    <w:p w:rsidR="00393F2E" w:rsidRDefault="00393F2E" w:rsidP="00393F2E">
      <w:pPr>
        <w:pStyle w:val="1"/>
        <w:spacing w:before="0" w:line="360" w:lineRule="auto"/>
        <w:jc w:val="center"/>
        <w:rPr>
          <w:rFonts w:ascii="Times New Roman" w:hAnsi="Times New Roman" w:cs="Times New Roman"/>
          <w:b/>
          <w:color w:val="auto"/>
          <w:sz w:val="28"/>
          <w:szCs w:val="28"/>
        </w:rPr>
      </w:pPr>
      <w:bookmarkStart w:id="1" w:name="_Toc479268796"/>
    </w:p>
    <w:p w:rsidR="00393F2E" w:rsidRDefault="00393F2E" w:rsidP="00393F2E">
      <w:pPr>
        <w:pStyle w:val="1"/>
        <w:spacing w:before="0" w:line="360" w:lineRule="auto"/>
        <w:jc w:val="center"/>
        <w:rPr>
          <w:rFonts w:ascii="Times New Roman" w:hAnsi="Times New Roman" w:cs="Times New Roman"/>
          <w:b/>
          <w:color w:val="auto"/>
          <w:sz w:val="28"/>
          <w:szCs w:val="28"/>
        </w:rPr>
      </w:pPr>
      <w:r w:rsidRPr="00872FBD">
        <w:rPr>
          <w:rFonts w:ascii="Times New Roman" w:hAnsi="Times New Roman" w:cs="Times New Roman"/>
          <w:b/>
          <w:color w:val="auto"/>
          <w:sz w:val="28"/>
          <w:szCs w:val="28"/>
          <w:highlight w:val="yellow"/>
        </w:rPr>
        <w:t>Дописать про аудит или контроль</w:t>
      </w:r>
    </w:p>
    <w:p w:rsidR="00393F2E" w:rsidRPr="00ED26C6" w:rsidRDefault="00393F2E" w:rsidP="00393F2E">
      <w:pPr>
        <w:pStyle w:val="1"/>
        <w:spacing w:before="0" w:line="360" w:lineRule="auto"/>
        <w:jc w:val="center"/>
        <w:rPr>
          <w:rFonts w:ascii="Times New Roman" w:hAnsi="Times New Roman" w:cs="Times New Roman"/>
          <w:b/>
          <w:color w:val="auto"/>
          <w:sz w:val="28"/>
          <w:szCs w:val="28"/>
        </w:rPr>
      </w:pPr>
      <w:r w:rsidRPr="00ED26C6">
        <w:rPr>
          <w:rFonts w:ascii="Times New Roman" w:hAnsi="Times New Roman" w:cs="Times New Roman"/>
          <w:b/>
          <w:color w:val="auto"/>
          <w:sz w:val="28"/>
          <w:szCs w:val="28"/>
        </w:rPr>
        <w:t xml:space="preserve">Глава 3. Рекомендации по совершенствованию учета </w:t>
      </w:r>
      <w:r>
        <w:rPr>
          <w:rFonts w:ascii="Times New Roman" w:hAnsi="Times New Roman" w:cs="Times New Roman"/>
          <w:b/>
          <w:color w:val="auto"/>
          <w:sz w:val="28"/>
          <w:szCs w:val="28"/>
        </w:rPr>
        <w:t xml:space="preserve"> и </w:t>
      </w:r>
      <w:r w:rsidRPr="00C156A6">
        <w:rPr>
          <w:rFonts w:ascii="Times New Roman" w:hAnsi="Times New Roman" w:cs="Times New Roman"/>
          <w:b/>
          <w:color w:val="FF0000"/>
          <w:sz w:val="28"/>
          <w:szCs w:val="28"/>
        </w:rPr>
        <w:t xml:space="preserve">внутреннего </w:t>
      </w:r>
      <w:r>
        <w:rPr>
          <w:rFonts w:ascii="Times New Roman" w:hAnsi="Times New Roman" w:cs="Times New Roman"/>
          <w:b/>
          <w:color w:val="FF0000"/>
          <w:sz w:val="28"/>
          <w:szCs w:val="28"/>
        </w:rPr>
        <w:t xml:space="preserve">контроля за </w:t>
      </w:r>
      <w:r w:rsidRPr="00C156A6">
        <w:rPr>
          <w:rFonts w:ascii="Times New Roman" w:hAnsi="Times New Roman" w:cs="Times New Roman"/>
          <w:b/>
          <w:color w:val="FF0000"/>
          <w:sz w:val="28"/>
          <w:szCs w:val="28"/>
        </w:rPr>
        <w:t xml:space="preserve"> </w:t>
      </w:r>
      <w:r>
        <w:rPr>
          <w:rFonts w:ascii="Times New Roman" w:hAnsi="Times New Roman" w:cs="Times New Roman"/>
          <w:b/>
          <w:color w:val="auto"/>
          <w:sz w:val="28"/>
          <w:szCs w:val="28"/>
        </w:rPr>
        <w:t>д</w:t>
      </w:r>
      <w:r w:rsidRPr="00C156A6">
        <w:rPr>
          <w:rFonts w:ascii="Times New Roman" w:hAnsi="Times New Roman" w:cs="Times New Roman"/>
          <w:b/>
          <w:color w:val="FF0000"/>
          <w:sz w:val="28"/>
          <w:szCs w:val="28"/>
        </w:rPr>
        <w:t>вижением</w:t>
      </w:r>
      <w:r w:rsidRPr="00ED26C6">
        <w:rPr>
          <w:rFonts w:ascii="Times New Roman" w:hAnsi="Times New Roman" w:cs="Times New Roman"/>
          <w:b/>
          <w:color w:val="auto"/>
          <w:sz w:val="28"/>
          <w:szCs w:val="28"/>
        </w:rPr>
        <w:t xml:space="preserve"> материально – производственных запасов на примере ЗАО «Победа»</w:t>
      </w:r>
      <w:bookmarkEnd w:id="1"/>
    </w:p>
    <w:p w:rsidR="00393F2E" w:rsidRPr="00ED26C6" w:rsidRDefault="00393F2E" w:rsidP="00393F2E">
      <w:pPr>
        <w:pStyle w:val="2"/>
        <w:spacing w:before="0" w:line="360" w:lineRule="auto"/>
        <w:ind w:firstLine="709"/>
        <w:jc w:val="both"/>
        <w:rPr>
          <w:rFonts w:ascii="Times New Roman" w:hAnsi="Times New Roman" w:cs="Times New Roman"/>
          <w:b/>
          <w:color w:val="auto"/>
          <w:sz w:val="28"/>
          <w:szCs w:val="28"/>
        </w:rPr>
      </w:pPr>
      <w:bookmarkStart w:id="2" w:name="_Toc479268797"/>
      <w:r w:rsidRPr="00ED26C6">
        <w:rPr>
          <w:rFonts w:ascii="Times New Roman" w:hAnsi="Times New Roman" w:cs="Times New Roman"/>
          <w:b/>
          <w:color w:val="auto"/>
          <w:sz w:val="28"/>
          <w:szCs w:val="28"/>
        </w:rPr>
        <w:t xml:space="preserve">3.1 Направления по совершенствованию бухгалтерского учета </w:t>
      </w:r>
      <w:r>
        <w:rPr>
          <w:rFonts w:ascii="Times New Roman" w:hAnsi="Times New Roman" w:cs="Times New Roman"/>
          <w:b/>
          <w:color w:val="auto"/>
          <w:sz w:val="28"/>
          <w:szCs w:val="28"/>
        </w:rPr>
        <w:t xml:space="preserve">и </w:t>
      </w:r>
      <w:r w:rsidRPr="00872FBD">
        <w:rPr>
          <w:rFonts w:ascii="Times New Roman" w:hAnsi="Times New Roman" w:cs="Times New Roman"/>
          <w:b/>
          <w:color w:val="FF0000"/>
          <w:sz w:val="28"/>
          <w:szCs w:val="28"/>
        </w:rPr>
        <w:t>внутреннего контроля за движением</w:t>
      </w:r>
      <w:r w:rsidRPr="00ED26C6">
        <w:rPr>
          <w:rFonts w:ascii="Times New Roman" w:hAnsi="Times New Roman" w:cs="Times New Roman"/>
          <w:b/>
          <w:color w:val="auto"/>
          <w:sz w:val="28"/>
          <w:szCs w:val="28"/>
        </w:rPr>
        <w:t xml:space="preserve"> материально – производственных запасов</w:t>
      </w:r>
      <w:bookmarkEnd w:id="2"/>
    </w:p>
    <w:p w:rsidR="00393F2E" w:rsidRPr="00ED26C6" w:rsidRDefault="00393F2E" w:rsidP="00393F2E">
      <w:pPr>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ED26C6">
        <w:rPr>
          <w:rFonts w:ascii="Times New Roman" w:hAnsi="Times New Roman" w:cs="Times New Roman"/>
          <w:sz w:val="28"/>
          <w:szCs w:val="28"/>
        </w:rPr>
        <w:t xml:space="preserve">Как ранее выяснилось в ходе изучения методики бухгалтерского учета движения материально – производственных запасов, применяемой </w:t>
      </w:r>
      <w:r>
        <w:rPr>
          <w:rFonts w:ascii="Times New Roman" w:eastAsia="Times New Roman" w:hAnsi="Times New Roman" w:cs="Times New Roman"/>
          <w:sz w:val="28"/>
          <w:szCs w:val="28"/>
        </w:rPr>
        <w:t>ЗАО «Победа»</w:t>
      </w:r>
      <w:r w:rsidRPr="00ED26C6">
        <w:rPr>
          <w:rFonts w:ascii="Times New Roman" w:eastAsia="Times New Roman" w:hAnsi="Times New Roman" w:cs="Times New Roman"/>
          <w:sz w:val="28"/>
          <w:szCs w:val="28"/>
        </w:rPr>
        <w:t>, данному участку учетной работы присущи определенные недостатки.</w:t>
      </w:r>
    </w:p>
    <w:p w:rsidR="00393F2E" w:rsidRPr="00ED26C6" w:rsidRDefault="00393F2E" w:rsidP="00393F2E">
      <w:pPr>
        <w:spacing w:after="0" w:line="360" w:lineRule="auto"/>
        <w:ind w:firstLine="709"/>
        <w:jc w:val="both"/>
        <w:rPr>
          <w:rFonts w:ascii="Times New Roman" w:eastAsia="Times New Roman" w:hAnsi="Times New Roman" w:cs="Times New Roman"/>
          <w:sz w:val="28"/>
          <w:szCs w:val="28"/>
        </w:rPr>
      </w:pPr>
      <w:r w:rsidRPr="00ED26C6">
        <w:rPr>
          <w:rFonts w:ascii="Times New Roman" w:eastAsia="Times New Roman" w:hAnsi="Times New Roman" w:cs="Times New Roman"/>
          <w:sz w:val="28"/>
          <w:szCs w:val="28"/>
        </w:rPr>
        <w:t>Во-первых, на предприятии не разработан график документооборота по учету движения материально – производственных запасов;</w:t>
      </w:r>
    </w:p>
    <w:p w:rsidR="00393F2E" w:rsidRPr="00ED26C6" w:rsidRDefault="00393F2E" w:rsidP="00393F2E">
      <w:pPr>
        <w:spacing w:after="0" w:line="360" w:lineRule="auto"/>
        <w:ind w:firstLine="709"/>
        <w:jc w:val="both"/>
        <w:rPr>
          <w:rFonts w:ascii="Times New Roman" w:eastAsia="Times New Roman" w:hAnsi="Times New Roman" w:cs="Times New Roman"/>
          <w:sz w:val="28"/>
          <w:szCs w:val="28"/>
        </w:rPr>
      </w:pPr>
      <w:r w:rsidRPr="00ED26C6">
        <w:rPr>
          <w:rFonts w:ascii="Times New Roman" w:eastAsia="Times New Roman" w:hAnsi="Times New Roman" w:cs="Times New Roman"/>
          <w:sz w:val="28"/>
          <w:szCs w:val="28"/>
        </w:rPr>
        <w:t>Во-вторых, учетной политикой не предусмотрено создание резерва под обесценение материальных ценностей при наличии материалов, рыночная стоимость которых со временем снижается.</w:t>
      </w:r>
    </w:p>
    <w:p w:rsidR="00393F2E" w:rsidRPr="00ED26C6" w:rsidRDefault="00393F2E" w:rsidP="00393F2E">
      <w:pPr>
        <w:spacing w:after="0" w:line="360" w:lineRule="auto"/>
        <w:ind w:firstLine="709"/>
        <w:jc w:val="both"/>
        <w:rPr>
          <w:rFonts w:ascii="Times New Roman" w:eastAsia="Times New Roman" w:hAnsi="Times New Roman" w:cs="Times New Roman"/>
          <w:sz w:val="28"/>
          <w:szCs w:val="28"/>
        </w:rPr>
      </w:pPr>
      <w:r w:rsidRPr="00ED26C6">
        <w:rPr>
          <w:rFonts w:ascii="Times New Roman" w:eastAsia="Times New Roman" w:hAnsi="Times New Roman" w:cs="Times New Roman"/>
          <w:sz w:val="28"/>
          <w:szCs w:val="28"/>
        </w:rPr>
        <w:t>В–третьих, документооборот операций по учету движения материально – производственных запасов очень велик, и многие документы дублируют одни и те же данные.</w:t>
      </w:r>
    </w:p>
    <w:p w:rsidR="00393F2E" w:rsidRPr="00ED26C6" w:rsidRDefault="00393F2E" w:rsidP="00393F2E">
      <w:pPr>
        <w:spacing w:after="0" w:line="360" w:lineRule="auto"/>
        <w:ind w:firstLine="709"/>
        <w:jc w:val="both"/>
        <w:rPr>
          <w:rFonts w:ascii="Times New Roman" w:hAnsi="Times New Roman" w:cs="Times New Roman"/>
          <w:sz w:val="28"/>
          <w:szCs w:val="28"/>
        </w:rPr>
      </w:pPr>
      <w:r w:rsidRPr="00ED26C6">
        <w:rPr>
          <w:rFonts w:ascii="Times New Roman" w:eastAsia="Times New Roman" w:hAnsi="Times New Roman" w:cs="Times New Roman"/>
          <w:sz w:val="28"/>
          <w:szCs w:val="28"/>
        </w:rPr>
        <w:t>В-четвертых, затруднено оформление материалов на замену и дополнительного отпуска материалов со склада.</w:t>
      </w:r>
    </w:p>
    <w:p w:rsidR="00393F2E" w:rsidRDefault="00393F2E" w:rsidP="00393F2E">
      <w:pPr>
        <w:spacing w:after="0" w:line="360" w:lineRule="auto"/>
        <w:ind w:firstLine="709"/>
        <w:jc w:val="both"/>
        <w:rPr>
          <w:rFonts w:ascii="Times New Roman" w:eastAsia="Times New Roman" w:hAnsi="Times New Roman" w:cs="Times New Roman"/>
          <w:sz w:val="28"/>
          <w:szCs w:val="28"/>
        </w:rPr>
      </w:pPr>
      <w:r w:rsidRPr="00ED26C6">
        <w:rPr>
          <w:rFonts w:ascii="Times New Roman" w:hAnsi="Times New Roman" w:cs="Times New Roman"/>
          <w:sz w:val="28"/>
          <w:szCs w:val="28"/>
        </w:rPr>
        <w:t xml:space="preserve">С учетом всех перечисленных проблем и недостатков, рекомендуемые </w:t>
      </w:r>
      <w:r>
        <w:rPr>
          <w:rFonts w:ascii="Times New Roman" w:eastAsia="Times New Roman" w:hAnsi="Times New Roman" w:cs="Times New Roman"/>
          <w:sz w:val="28"/>
          <w:szCs w:val="28"/>
        </w:rPr>
        <w:t>ЗАО «Победа»»</w:t>
      </w:r>
      <w:r w:rsidRPr="00ED26C6">
        <w:rPr>
          <w:rFonts w:ascii="Times New Roman" w:eastAsia="Times New Roman" w:hAnsi="Times New Roman" w:cs="Times New Roman"/>
          <w:sz w:val="28"/>
          <w:szCs w:val="28"/>
        </w:rPr>
        <w:t xml:space="preserve">  пути </w:t>
      </w:r>
      <w:r w:rsidRPr="00ED26C6">
        <w:rPr>
          <w:rFonts w:ascii="Times New Roman" w:hAnsi="Times New Roman" w:cs="Times New Roman"/>
          <w:sz w:val="28"/>
          <w:szCs w:val="28"/>
        </w:rPr>
        <w:t xml:space="preserve">совершенствования бухгалтерского учета и контроля </w:t>
      </w:r>
      <w:r w:rsidRPr="00ED26C6">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3DAB11BF" wp14:editId="66D48FBF">
            <wp:simplePos x="0" y="0"/>
            <wp:positionH relativeFrom="character">
              <wp:posOffset>-403860</wp:posOffset>
            </wp:positionH>
            <wp:positionV relativeFrom="line">
              <wp:posOffset>299720</wp:posOffset>
            </wp:positionV>
            <wp:extent cx="6781800" cy="2076450"/>
            <wp:effectExtent l="38100" t="0" r="95250" b="0"/>
            <wp:wrapNone/>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anchor>
        </w:drawing>
      </w:r>
      <w:r w:rsidRPr="00ED26C6">
        <w:rPr>
          <w:rFonts w:ascii="Times New Roman" w:hAnsi="Times New Roman" w:cs="Times New Roman"/>
          <w:sz w:val="28"/>
          <w:szCs w:val="28"/>
        </w:rPr>
        <w:t xml:space="preserve">материально – производственных запасов </w:t>
      </w:r>
      <w:r w:rsidRPr="00ED26C6">
        <w:rPr>
          <w:rFonts w:ascii="Times New Roman" w:eastAsia="Times New Roman" w:hAnsi="Times New Roman" w:cs="Times New Roman"/>
          <w:sz w:val="28"/>
          <w:szCs w:val="28"/>
        </w:rPr>
        <w:t xml:space="preserve">приведены на рисунке </w:t>
      </w:r>
      <w:r>
        <w:rPr>
          <w:rFonts w:ascii="Times New Roman" w:eastAsia="Times New Roman" w:hAnsi="Times New Roman" w:cs="Times New Roman"/>
          <w:sz w:val="28"/>
          <w:szCs w:val="28"/>
        </w:rPr>
        <w:t>6</w:t>
      </w:r>
      <w:r w:rsidRPr="00ED26C6">
        <w:rPr>
          <w:rFonts w:ascii="Times New Roman" w:eastAsia="Times New Roman" w:hAnsi="Times New Roman" w:cs="Times New Roman"/>
          <w:sz w:val="28"/>
          <w:szCs w:val="28"/>
        </w:rPr>
        <w:t>.</w:t>
      </w:r>
    </w:p>
    <w:p w:rsidR="00393F2E" w:rsidRDefault="00393F2E" w:rsidP="00393F2E">
      <w:pPr>
        <w:spacing w:after="0" w:line="360" w:lineRule="auto"/>
        <w:jc w:val="both"/>
        <w:rPr>
          <w:rFonts w:ascii="Times New Roman" w:eastAsia="Times New Roman" w:hAnsi="Times New Roman" w:cs="Times New Roman"/>
          <w:sz w:val="28"/>
          <w:szCs w:val="28"/>
        </w:rPr>
      </w:pPr>
    </w:p>
    <w:p w:rsidR="00393F2E" w:rsidRDefault="00393F2E" w:rsidP="00393F2E">
      <w:pPr>
        <w:spacing w:after="0" w:line="360" w:lineRule="auto"/>
        <w:ind w:firstLine="709"/>
        <w:jc w:val="both"/>
        <w:rPr>
          <w:rFonts w:ascii="Times New Roman" w:eastAsia="Times New Roman" w:hAnsi="Times New Roman" w:cs="Times New Roman"/>
          <w:noProof/>
          <w:sz w:val="28"/>
          <w:szCs w:val="28"/>
          <w:lang w:eastAsia="ru-RU"/>
        </w:rPr>
      </w:pPr>
    </w:p>
    <w:p w:rsidR="00393F2E" w:rsidRDefault="00393F2E" w:rsidP="00393F2E">
      <w:pPr>
        <w:spacing w:after="0" w:line="360" w:lineRule="auto"/>
        <w:ind w:firstLine="709"/>
        <w:jc w:val="both"/>
        <w:rPr>
          <w:rFonts w:ascii="Times New Roman" w:eastAsia="Times New Roman" w:hAnsi="Times New Roman" w:cs="Times New Roman"/>
          <w:noProof/>
          <w:sz w:val="28"/>
          <w:szCs w:val="28"/>
          <w:lang w:eastAsia="ru-RU"/>
        </w:rPr>
      </w:pPr>
    </w:p>
    <w:p w:rsidR="00393F2E" w:rsidRDefault="00393F2E" w:rsidP="00393F2E">
      <w:pPr>
        <w:spacing w:after="0" w:line="360" w:lineRule="auto"/>
        <w:ind w:firstLine="709"/>
        <w:jc w:val="both"/>
        <w:rPr>
          <w:rFonts w:ascii="Times New Roman" w:eastAsia="Times New Roman" w:hAnsi="Times New Roman" w:cs="Times New Roman"/>
          <w:noProof/>
          <w:sz w:val="28"/>
          <w:szCs w:val="28"/>
          <w:lang w:eastAsia="ru-RU"/>
        </w:rPr>
      </w:pPr>
    </w:p>
    <w:p w:rsidR="00393F2E" w:rsidRDefault="00393F2E" w:rsidP="00393F2E">
      <w:pPr>
        <w:spacing w:after="0" w:line="360" w:lineRule="auto"/>
        <w:ind w:firstLine="709"/>
        <w:jc w:val="both"/>
        <w:rPr>
          <w:rFonts w:ascii="Times New Roman" w:eastAsia="Times New Roman" w:hAnsi="Times New Roman" w:cs="Times New Roman"/>
          <w:noProof/>
          <w:sz w:val="28"/>
          <w:szCs w:val="28"/>
          <w:lang w:eastAsia="ru-RU"/>
        </w:rPr>
      </w:pPr>
    </w:p>
    <w:p w:rsidR="00393F2E" w:rsidRPr="00ED26C6" w:rsidRDefault="00393F2E" w:rsidP="00393F2E">
      <w:pPr>
        <w:spacing w:after="0" w:line="360" w:lineRule="auto"/>
        <w:ind w:firstLine="709"/>
        <w:jc w:val="both"/>
        <w:rPr>
          <w:rFonts w:ascii="Times New Roman" w:eastAsia="Times New Roman" w:hAnsi="Times New Roman" w:cs="Times New Roman"/>
          <w:sz w:val="28"/>
          <w:szCs w:val="28"/>
        </w:rPr>
      </w:pPr>
    </w:p>
    <w:p w:rsidR="00393F2E" w:rsidRPr="00ED26C6" w:rsidRDefault="00393F2E" w:rsidP="00393F2E">
      <w:pPr>
        <w:spacing w:after="0" w:line="360" w:lineRule="auto"/>
        <w:jc w:val="center"/>
        <w:rPr>
          <w:rFonts w:ascii="Times New Roman" w:eastAsia="Times New Roman" w:hAnsi="Times New Roman" w:cs="Times New Roman"/>
          <w:sz w:val="28"/>
          <w:szCs w:val="28"/>
        </w:rPr>
      </w:pPr>
    </w:p>
    <w:p w:rsidR="00393F2E" w:rsidRPr="00ED26C6" w:rsidRDefault="00393F2E" w:rsidP="00393F2E">
      <w:pPr>
        <w:spacing w:after="0" w:line="360" w:lineRule="auto"/>
        <w:jc w:val="center"/>
        <w:rPr>
          <w:rFonts w:ascii="Times New Roman" w:eastAsia="Times New Roman" w:hAnsi="Times New Roman" w:cs="Times New Roman"/>
          <w:sz w:val="28"/>
          <w:szCs w:val="28"/>
        </w:rPr>
      </w:pPr>
      <w:r w:rsidRPr="00ED26C6">
        <w:rPr>
          <w:rFonts w:ascii="Times New Roman" w:eastAsia="Times New Roman" w:hAnsi="Times New Roman" w:cs="Times New Roman"/>
          <w:sz w:val="28"/>
          <w:szCs w:val="28"/>
        </w:rPr>
        <w:t xml:space="preserve">Рис. 3.1. </w:t>
      </w:r>
      <w:r w:rsidRPr="00ED26C6">
        <w:rPr>
          <w:rFonts w:ascii="Times New Roman" w:hAnsi="Times New Roman" w:cs="Times New Roman"/>
          <w:sz w:val="28"/>
          <w:szCs w:val="28"/>
        </w:rPr>
        <w:t xml:space="preserve">Направления совершенствования бухгалтерского учета и контроля материально – производственных запасов в </w:t>
      </w:r>
      <w:r>
        <w:rPr>
          <w:rFonts w:ascii="Times New Roman" w:eastAsia="Times New Roman" w:hAnsi="Times New Roman" w:cs="Times New Roman"/>
          <w:sz w:val="28"/>
          <w:szCs w:val="28"/>
        </w:rPr>
        <w:t>ЗАО «Победа»</w:t>
      </w:r>
    </w:p>
    <w:p w:rsidR="00393F2E" w:rsidRPr="00ED26C6" w:rsidRDefault="00393F2E" w:rsidP="00393F2E">
      <w:pPr>
        <w:spacing w:after="0" w:line="360" w:lineRule="auto"/>
        <w:jc w:val="both"/>
        <w:rPr>
          <w:rFonts w:ascii="Times New Roman" w:eastAsia="Times New Roman" w:hAnsi="Times New Roman" w:cs="Times New Roman"/>
          <w:sz w:val="28"/>
          <w:szCs w:val="28"/>
        </w:rPr>
      </w:pPr>
      <w:r w:rsidRPr="00ED26C6">
        <w:rPr>
          <w:rFonts w:ascii="Times New Roman" w:eastAsia="Times New Roman" w:hAnsi="Times New Roman" w:cs="Times New Roman"/>
          <w:sz w:val="28"/>
          <w:szCs w:val="28"/>
        </w:rPr>
        <w:t xml:space="preserve">         Первым направлением </w:t>
      </w:r>
      <w:r w:rsidRPr="00ED26C6">
        <w:rPr>
          <w:rFonts w:ascii="Times New Roman" w:hAnsi="Times New Roman" w:cs="Times New Roman"/>
          <w:sz w:val="28"/>
          <w:szCs w:val="28"/>
        </w:rPr>
        <w:t xml:space="preserve">совершенствования бухгалтерского учета   и контроля материально – производственных запасов в </w:t>
      </w:r>
      <w:r>
        <w:rPr>
          <w:rFonts w:ascii="Times New Roman" w:eastAsia="Times New Roman" w:hAnsi="Times New Roman" w:cs="Times New Roman"/>
          <w:sz w:val="28"/>
          <w:szCs w:val="28"/>
        </w:rPr>
        <w:t>ЗАО «Победа»</w:t>
      </w:r>
      <w:r w:rsidRPr="00ED26C6">
        <w:rPr>
          <w:rFonts w:ascii="Times New Roman" w:eastAsia="Times New Roman" w:hAnsi="Times New Roman" w:cs="Times New Roman"/>
          <w:sz w:val="28"/>
          <w:szCs w:val="28"/>
        </w:rPr>
        <w:t xml:space="preserve"> является составление графика документооборота для данного раздела учетной работы. </w:t>
      </w:r>
    </w:p>
    <w:p w:rsidR="00393F2E" w:rsidRPr="00ED26C6" w:rsidRDefault="00393F2E" w:rsidP="00393F2E">
      <w:pPr>
        <w:spacing w:after="0" w:line="360" w:lineRule="auto"/>
        <w:jc w:val="both"/>
        <w:rPr>
          <w:rFonts w:ascii="Times New Roman" w:eastAsia="Times New Roman" w:hAnsi="Times New Roman" w:cs="Times New Roman"/>
          <w:sz w:val="28"/>
          <w:szCs w:val="28"/>
        </w:rPr>
      </w:pPr>
      <w:r w:rsidRPr="00ED26C6">
        <w:rPr>
          <w:rFonts w:ascii="Times New Roman" w:eastAsia="Times New Roman" w:hAnsi="Times New Roman" w:cs="Times New Roman"/>
          <w:sz w:val="28"/>
          <w:szCs w:val="28"/>
        </w:rPr>
        <w:t xml:space="preserve">         Правильное составление и соблюдение графика документооборота будет способствовать эффективному распределению должностных обязанностей между работниками, повышению производительности, оптимизации документооборота и координации деятельности различных служб и подразделений внутри предприятия. Таким образом, график будет играть важную роль в обеспечении эффективности производственного процесса </w:t>
      </w:r>
      <w:r>
        <w:rPr>
          <w:rFonts w:ascii="Times New Roman" w:eastAsia="Times New Roman" w:hAnsi="Times New Roman" w:cs="Times New Roman"/>
          <w:sz w:val="28"/>
          <w:szCs w:val="28"/>
        </w:rPr>
        <w:t>ЗАО «Победа»</w:t>
      </w:r>
      <w:r w:rsidRPr="00ED26C6">
        <w:rPr>
          <w:rFonts w:ascii="Times New Roman" w:eastAsia="Times New Roman" w:hAnsi="Times New Roman" w:cs="Times New Roman"/>
          <w:sz w:val="28"/>
          <w:szCs w:val="28"/>
        </w:rPr>
        <w:t>.</w:t>
      </w:r>
    </w:p>
    <w:p w:rsidR="00393F2E" w:rsidRPr="00ED26C6" w:rsidRDefault="00393F2E" w:rsidP="00393F2E">
      <w:pPr>
        <w:spacing w:after="0" w:line="360" w:lineRule="auto"/>
        <w:jc w:val="both"/>
        <w:rPr>
          <w:rFonts w:ascii="Times New Roman" w:eastAsia="Times New Roman" w:hAnsi="Times New Roman" w:cs="Times New Roman"/>
          <w:sz w:val="28"/>
          <w:szCs w:val="28"/>
        </w:rPr>
      </w:pPr>
      <w:r w:rsidRPr="00ED26C6">
        <w:rPr>
          <w:rFonts w:ascii="Times New Roman" w:eastAsia="Times New Roman" w:hAnsi="Times New Roman" w:cs="Times New Roman"/>
          <w:sz w:val="28"/>
          <w:szCs w:val="28"/>
        </w:rPr>
        <w:t xml:space="preserve">         Разработанный для </w:t>
      </w:r>
      <w:r>
        <w:rPr>
          <w:rFonts w:ascii="Times New Roman" w:eastAsia="Times New Roman" w:hAnsi="Times New Roman" w:cs="Times New Roman"/>
          <w:sz w:val="28"/>
          <w:szCs w:val="28"/>
        </w:rPr>
        <w:t>ЗАО «Победа»</w:t>
      </w:r>
      <w:r w:rsidRPr="00ED26C6">
        <w:rPr>
          <w:rFonts w:ascii="Times New Roman" w:eastAsia="Times New Roman" w:hAnsi="Times New Roman" w:cs="Times New Roman"/>
          <w:sz w:val="28"/>
          <w:szCs w:val="28"/>
        </w:rPr>
        <w:t xml:space="preserve"> график документооборота  в части учета материально – производственных запасов приведен в таблице </w:t>
      </w:r>
      <w:r>
        <w:rPr>
          <w:rFonts w:ascii="Times New Roman" w:eastAsia="Times New Roman" w:hAnsi="Times New Roman" w:cs="Times New Roman"/>
          <w:sz w:val="28"/>
          <w:szCs w:val="28"/>
        </w:rPr>
        <w:t>12</w:t>
      </w:r>
      <w:r w:rsidRPr="00ED26C6">
        <w:rPr>
          <w:rFonts w:ascii="Times New Roman" w:eastAsia="Times New Roman" w:hAnsi="Times New Roman" w:cs="Times New Roman"/>
          <w:sz w:val="28"/>
          <w:szCs w:val="28"/>
        </w:rPr>
        <w:t>.</w:t>
      </w:r>
      <w:r w:rsidRPr="00ED26C6">
        <w:rPr>
          <w:rFonts w:ascii="Times New Roman" w:hAnsi="Times New Roman" w:cs="Times New Roman"/>
        </w:rPr>
        <w:t xml:space="preserve"> </w:t>
      </w:r>
      <w:r w:rsidRPr="00ED26C6">
        <w:rPr>
          <w:rFonts w:ascii="Times New Roman" w:eastAsia="Times New Roman" w:hAnsi="Times New Roman" w:cs="Times New Roman"/>
          <w:sz w:val="28"/>
          <w:szCs w:val="28"/>
        </w:rPr>
        <w:t>Каждому исполнителю должна быть вручена выписка из данного графика, в которой перечисляются документы, относящиеся к сфере деятельности исполнителя, сроки их представления и подразделения организации, в которые представляются указанные документы.</w:t>
      </w:r>
    </w:p>
    <w:p w:rsidR="00393F2E" w:rsidRPr="00ED26C6" w:rsidRDefault="00393F2E" w:rsidP="00393F2E">
      <w:pPr>
        <w:spacing w:after="0" w:line="360" w:lineRule="auto"/>
        <w:jc w:val="right"/>
        <w:rPr>
          <w:rFonts w:ascii="Times New Roman" w:eastAsia="Times New Roman" w:hAnsi="Times New Roman" w:cs="Times New Roman"/>
          <w:sz w:val="28"/>
          <w:szCs w:val="28"/>
        </w:rPr>
      </w:pPr>
      <w:r w:rsidRPr="00ED26C6">
        <w:rPr>
          <w:rFonts w:ascii="Times New Roman" w:eastAsia="Times New Roman" w:hAnsi="Times New Roman" w:cs="Times New Roman"/>
          <w:sz w:val="28"/>
          <w:szCs w:val="28"/>
        </w:rPr>
        <w:t xml:space="preserve">Таблица </w:t>
      </w:r>
      <w:r>
        <w:rPr>
          <w:rFonts w:ascii="Times New Roman" w:eastAsia="Times New Roman" w:hAnsi="Times New Roman" w:cs="Times New Roman"/>
          <w:sz w:val="28"/>
          <w:szCs w:val="28"/>
        </w:rPr>
        <w:t xml:space="preserve">12. </w:t>
      </w:r>
      <w:r w:rsidRPr="00ED26C6">
        <w:rPr>
          <w:rFonts w:ascii="Times New Roman" w:eastAsia="Times New Roman" w:hAnsi="Times New Roman" w:cs="Times New Roman"/>
          <w:sz w:val="28"/>
          <w:szCs w:val="28"/>
        </w:rPr>
        <w:t xml:space="preserve">График документооборота </w:t>
      </w:r>
      <w:r>
        <w:rPr>
          <w:rFonts w:ascii="Times New Roman" w:eastAsia="Times New Roman" w:hAnsi="Times New Roman" w:cs="Times New Roman"/>
          <w:sz w:val="28"/>
          <w:szCs w:val="28"/>
        </w:rPr>
        <w:t>ЗАО «Победа»</w:t>
      </w:r>
      <w:r w:rsidRPr="00ED26C6">
        <w:rPr>
          <w:rFonts w:ascii="Times New Roman" w:eastAsia="Times New Roman" w:hAnsi="Times New Roman" w:cs="Times New Roman"/>
          <w:sz w:val="28"/>
          <w:szCs w:val="28"/>
        </w:rPr>
        <w:t xml:space="preserve">  в части учета материально – производственных запасов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3"/>
        <w:gridCol w:w="1461"/>
        <w:gridCol w:w="867"/>
        <w:gridCol w:w="867"/>
        <w:gridCol w:w="867"/>
        <w:gridCol w:w="1320"/>
        <w:gridCol w:w="900"/>
        <w:gridCol w:w="720"/>
        <w:gridCol w:w="900"/>
        <w:gridCol w:w="720"/>
        <w:gridCol w:w="643"/>
      </w:tblGrid>
      <w:tr w:rsidR="00393F2E" w:rsidRPr="00ED26C6" w:rsidTr="001B5F0C">
        <w:tc>
          <w:tcPr>
            <w:tcW w:w="383" w:type="dxa"/>
            <w:vMerge w:val="restart"/>
          </w:tcPr>
          <w:p w:rsidR="00393F2E" w:rsidRPr="00ED26C6" w:rsidRDefault="00393F2E" w:rsidP="001B5F0C">
            <w:pPr>
              <w:spacing w:after="0"/>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 п/п</w:t>
            </w:r>
          </w:p>
        </w:tc>
        <w:tc>
          <w:tcPr>
            <w:tcW w:w="1461" w:type="dxa"/>
            <w:vMerge w:val="restart"/>
          </w:tcPr>
          <w:p w:rsidR="00393F2E" w:rsidRPr="00ED26C6" w:rsidRDefault="00393F2E" w:rsidP="001B5F0C">
            <w:pPr>
              <w:spacing w:after="0"/>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Наименование документа</w:t>
            </w:r>
          </w:p>
        </w:tc>
        <w:tc>
          <w:tcPr>
            <w:tcW w:w="1734" w:type="dxa"/>
            <w:gridSpan w:val="2"/>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Создание документов</w:t>
            </w:r>
          </w:p>
        </w:tc>
        <w:tc>
          <w:tcPr>
            <w:tcW w:w="3087" w:type="dxa"/>
            <w:gridSpan w:val="3"/>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Проверка документов</w:t>
            </w:r>
          </w:p>
        </w:tc>
        <w:tc>
          <w:tcPr>
            <w:tcW w:w="1620" w:type="dxa"/>
            <w:gridSpan w:val="2"/>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Обработка документов</w:t>
            </w:r>
          </w:p>
        </w:tc>
        <w:tc>
          <w:tcPr>
            <w:tcW w:w="1363" w:type="dxa"/>
            <w:gridSpan w:val="2"/>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Хранение  документов</w:t>
            </w:r>
          </w:p>
        </w:tc>
      </w:tr>
      <w:tr w:rsidR="00393F2E" w:rsidRPr="00ED26C6" w:rsidTr="001B5F0C">
        <w:tc>
          <w:tcPr>
            <w:tcW w:w="383" w:type="dxa"/>
            <w:vMerge/>
          </w:tcPr>
          <w:p w:rsidR="00393F2E" w:rsidRPr="00ED26C6" w:rsidRDefault="00393F2E" w:rsidP="001B5F0C">
            <w:pPr>
              <w:spacing w:after="0"/>
              <w:rPr>
                <w:rFonts w:ascii="Times New Roman" w:eastAsia="Times New Roman" w:hAnsi="Times New Roman" w:cs="Times New Roman"/>
                <w:sz w:val="23"/>
                <w:szCs w:val="23"/>
              </w:rPr>
            </w:pPr>
          </w:p>
        </w:tc>
        <w:tc>
          <w:tcPr>
            <w:tcW w:w="1461" w:type="dxa"/>
            <w:vMerge/>
          </w:tcPr>
          <w:p w:rsidR="00393F2E" w:rsidRPr="00ED26C6" w:rsidRDefault="00393F2E" w:rsidP="001B5F0C">
            <w:pPr>
              <w:spacing w:after="0"/>
              <w:rPr>
                <w:rFonts w:ascii="Times New Roman" w:eastAsia="Times New Roman" w:hAnsi="Times New Roman" w:cs="Times New Roman"/>
                <w:sz w:val="23"/>
                <w:szCs w:val="23"/>
              </w:rPr>
            </w:pPr>
          </w:p>
        </w:tc>
        <w:tc>
          <w:tcPr>
            <w:tcW w:w="867"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Ответственный исполнитель</w:t>
            </w:r>
          </w:p>
        </w:tc>
        <w:tc>
          <w:tcPr>
            <w:tcW w:w="867"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Срок исполнения</w:t>
            </w:r>
          </w:p>
        </w:tc>
        <w:tc>
          <w:tcPr>
            <w:tcW w:w="867"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Кто предоставляет</w:t>
            </w:r>
          </w:p>
        </w:tc>
        <w:tc>
          <w:tcPr>
            <w:tcW w:w="1320"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Срок предоставления</w:t>
            </w:r>
          </w:p>
        </w:tc>
        <w:tc>
          <w:tcPr>
            <w:tcW w:w="900"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Ответственный за проверку</w:t>
            </w:r>
          </w:p>
        </w:tc>
        <w:tc>
          <w:tcPr>
            <w:tcW w:w="720"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Кто исполняет</w:t>
            </w:r>
          </w:p>
        </w:tc>
        <w:tc>
          <w:tcPr>
            <w:tcW w:w="900"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Срок исполнения</w:t>
            </w:r>
          </w:p>
        </w:tc>
        <w:tc>
          <w:tcPr>
            <w:tcW w:w="720"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Ответственный за хранение</w:t>
            </w:r>
          </w:p>
        </w:tc>
        <w:tc>
          <w:tcPr>
            <w:tcW w:w="643"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Срок хранения</w:t>
            </w:r>
          </w:p>
        </w:tc>
      </w:tr>
      <w:tr w:rsidR="00393F2E" w:rsidRPr="00ED26C6" w:rsidTr="001B5F0C">
        <w:tc>
          <w:tcPr>
            <w:tcW w:w="383" w:type="dxa"/>
          </w:tcPr>
          <w:p w:rsidR="00393F2E" w:rsidRPr="00ED26C6" w:rsidRDefault="00393F2E" w:rsidP="001B5F0C">
            <w:pPr>
              <w:spacing w:after="0"/>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1</w:t>
            </w:r>
          </w:p>
        </w:tc>
        <w:tc>
          <w:tcPr>
            <w:tcW w:w="1461" w:type="dxa"/>
          </w:tcPr>
          <w:p w:rsidR="00393F2E" w:rsidRPr="00ED26C6" w:rsidRDefault="00393F2E" w:rsidP="001B5F0C">
            <w:pPr>
              <w:spacing w:after="0"/>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Первичные документы поставщиков</w:t>
            </w:r>
          </w:p>
        </w:tc>
        <w:tc>
          <w:tcPr>
            <w:tcW w:w="867"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Материально  ответственное лицо</w:t>
            </w:r>
          </w:p>
        </w:tc>
        <w:tc>
          <w:tcPr>
            <w:tcW w:w="867"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По мере поступления</w:t>
            </w:r>
          </w:p>
        </w:tc>
        <w:tc>
          <w:tcPr>
            <w:tcW w:w="867"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Материально  ответственное лицо</w:t>
            </w:r>
          </w:p>
        </w:tc>
        <w:tc>
          <w:tcPr>
            <w:tcW w:w="1320"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Еженедельно, не позднее 2 рабочих дней после окончания недели</w:t>
            </w:r>
          </w:p>
        </w:tc>
        <w:tc>
          <w:tcPr>
            <w:tcW w:w="900"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Бухгалтерия</w:t>
            </w:r>
          </w:p>
        </w:tc>
        <w:tc>
          <w:tcPr>
            <w:tcW w:w="720"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Бухгалтерия</w:t>
            </w:r>
          </w:p>
        </w:tc>
        <w:tc>
          <w:tcPr>
            <w:tcW w:w="900"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В течение 2 дней</w:t>
            </w:r>
          </w:p>
        </w:tc>
        <w:tc>
          <w:tcPr>
            <w:tcW w:w="720"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Бухгалтерия</w:t>
            </w:r>
          </w:p>
        </w:tc>
        <w:tc>
          <w:tcPr>
            <w:tcW w:w="643"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5 лет</w:t>
            </w:r>
          </w:p>
        </w:tc>
      </w:tr>
      <w:tr w:rsidR="00393F2E" w:rsidRPr="00ED26C6" w:rsidTr="001B5F0C">
        <w:tc>
          <w:tcPr>
            <w:tcW w:w="383" w:type="dxa"/>
          </w:tcPr>
          <w:p w:rsidR="00393F2E" w:rsidRPr="00ED26C6" w:rsidRDefault="00393F2E" w:rsidP="001B5F0C">
            <w:pPr>
              <w:spacing w:after="0"/>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lastRenderedPageBreak/>
              <w:t>2</w:t>
            </w:r>
          </w:p>
        </w:tc>
        <w:tc>
          <w:tcPr>
            <w:tcW w:w="1461" w:type="dxa"/>
          </w:tcPr>
          <w:p w:rsidR="00393F2E" w:rsidRPr="00ED26C6" w:rsidRDefault="00393F2E" w:rsidP="001B5F0C">
            <w:pPr>
              <w:spacing w:after="0"/>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Приходный ордер (ф. № М -4)</w:t>
            </w:r>
          </w:p>
        </w:tc>
        <w:tc>
          <w:tcPr>
            <w:tcW w:w="867"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Материально  ответственное лицо</w:t>
            </w:r>
          </w:p>
        </w:tc>
        <w:tc>
          <w:tcPr>
            <w:tcW w:w="867"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В день окончания приемки МПЗ</w:t>
            </w:r>
          </w:p>
        </w:tc>
        <w:tc>
          <w:tcPr>
            <w:tcW w:w="867"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Материально  ответственное лицо</w:t>
            </w:r>
          </w:p>
        </w:tc>
        <w:tc>
          <w:tcPr>
            <w:tcW w:w="1320"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Еженедельно, не позднее 2 рабочих дней после окончания недели</w:t>
            </w:r>
          </w:p>
        </w:tc>
        <w:tc>
          <w:tcPr>
            <w:tcW w:w="900"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Бухгалтерия</w:t>
            </w:r>
          </w:p>
        </w:tc>
        <w:tc>
          <w:tcPr>
            <w:tcW w:w="720"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Бухгалтерия</w:t>
            </w:r>
          </w:p>
        </w:tc>
        <w:tc>
          <w:tcPr>
            <w:tcW w:w="900"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В течение 2 дней</w:t>
            </w:r>
          </w:p>
        </w:tc>
        <w:tc>
          <w:tcPr>
            <w:tcW w:w="720"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Бухгалтерия</w:t>
            </w:r>
          </w:p>
        </w:tc>
        <w:tc>
          <w:tcPr>
            <w:tcW w:w="643"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5 лет</w:t>
            </w:r>
          </w:p>
        </w:tc>
      </w:tr>
      <w:tr w:rsidR="00393F2E" w:rsidRPr="00ED26C6" w:rsidTr="001B5F0C">
        <w:tc>
          <w:tcPr>
            <w:tcW w:w="383" w:type="dxa"/>
          </w:tcPr>
          <w:p w:rsidR="00393F2E" w:rsidRPr="00ED26C6" w:rsidRDefault="00393F2E" w:rsidP="001B5F0C">
            <w:pPr>
              <w:spacing w:after="0"/>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3</w:t>
            </w:r>
          </w:p>
        </w:tc>
        <w:tc>
          <w:tcPr>
            <w:tcW w:w="1461" w:type="dxa"/>
          </w:tcPr>
          <w:p w:rsidR="00393F2E" w:rsidRPr="00ED26C6" w:rsidRDefault="00393F2E" w:rsidP="001B5F0C">
            <w:pPr>
              <w:spacing w:after="0"/>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Требование – накладная на перемещение МПЗ (ф. № М-11)</w:t>
            </w:r>
          </w:p>
        </w:tc>
        <w:tc>
          <w:tcPr>
            <w:tcW w:w="867"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Материально  ответственное лицо</w:t>
            </w:r>
          </w:p>
        </w:tc>
        <w:tc>
          <w:tcPr>
            <w:tcW w:w="867"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В день передачи МПЗ</w:t>
            </w:r>
          </w:p>
        </w:tc>
        <w:tc>
          <w:tcPr>
            <w:tcW w:w="867"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Материально  ответственное лицо</w:t>
            </w:r>
          </w:p>
        </w:tc>
        <w:tc>
          <w:tcPr>
            <w:tcW w:w="1320"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Еженедельно, не позднее 2 рабочих дней после окончания недели</w:t>
            </w:r>
          </w:p>
        </w:tc>
        <w:tc>
          <w:tcPr>
            <w:tcW w:w="900"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Бухгалтерия</w:t>
            </w:r>
          </w:p>
        </w:tc>
        <w:tc>
          <w:tcPr>
            <w:tcW w:w="720"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Бухгалтерия</w:t>
            </w:r>
          </w:p>
        </w:tc>
        <w:tc>
          <w:tcPr>
            <w:tcW w:w="900"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В течение 2 дней</w:t>
            </w:r>
          </w:p>
        </w:tc>
        <w:tc>
          <w:tcPr>
            <w:tcW w:w="720"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Бухгалтерия</w:t>
            </w:r>
          </w:p>
        </w:tc>
        <w:tc>
          <w:tcPr>
            <w:tcW w:w="643"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5 лет</w:t>
            </w:r>
          </w:p>
        </w:tc>
      </w:tr>
      <w:tr w:rsidR="00393F2E" w:rsidRPr="00ED26C6" w:rsidTr="001B5F0C">
        <w:tc>
          <w:tcPr>
            <w:tcW w:w="383" w:type="dxa"/>
          </w:tcPr>
          <w:p w:rsidR="00393F2E" w:rsidRPr="00ED26C6" w:rsidRDefault="00393F2E" w:rsidP="001B5F0C">
            <w:pPr>
              <w:spacing w:after="0"/>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4</w:t>
            </w:r>
          </w:p>
        </w:tc>
        <w:tc>
          <w:tcPr>
            <w:tcW w:w="1461" w:type="dxa"/>
          </w:tcPr>
          <w:p w:rsidR="00393F2E" w:rsidRPr="00ED26C6" w:rsidRDefault="00393F2E" w:rsidP="001B5F0C">
            <w:pPr>
              <w:spacing w:after="0"/>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Акт на списание материалов в производство (ф. № СФ-1)</w:t>
            </w:r>
          </w:p>
        </w:tc>
        <w:tc>
          <w:tcPr>
            <w:tcW w:w="867"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Материально  ответственное лицо</w:t>
            </w:r>
          </w:p>
        </w:tc>
        <w:tc>
          <w:tcPr>
            <w:tcW w:w="867"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По мере необходимости</w:t>
            </w:r>
          </w:p>
        </w:tc>
        <w:tc>
          <w:tcPr>
            <w:tcW w:w="867"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Материально  ответственное лицо</w:t>
            </w:r>
          </w:p>
        </w:tc>
        <w:tc>
          <w:tcPr>
            <w:tcW w:w="1320"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Еженедельно, не позднее 3 рабочих дней после окончания недели</w:t>
            </w:r>
          </w:p>
        </w:tc>
        <w:tc>
          <w:tcPr>
            <w:tcW w:w="900"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Бухгалтерия</w:t>
            </w:r>
          </w:p>
        </w:tc>
        <w:tc>
          <w:tcPr>
            <w:tcW w:w="720"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Бухгалтерия</w:t>
            </w:r>
          </w:p>
        </w:tc>
        <w:tc>
          <w:tcPr>
            <w:tcW w:w="900"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В течение 2 дней</w:t>
            </w:r>
          </w:p>
        </w:tc>
        <w:tc>
          <w:tcPr>
            <w:tcW w:w="720"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Бухгалтерия</w:t>
            </w:r>
          </w:p>
        </w:tc>
        <w:tc>
          <w:tcPr>
            <w:tcW w:w="643"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5 лет</w:t>
            </w:r>
          </w:p>
        </w:tc>
      </w:tr>
      <w:tr w:rsidR="00393F2E" w:rsidRPr="00ED26C6" w:rsidTr="001B5F0C">
        <w:tc>
          <w:tcPr>
            <w:tcW w:w="383" w:type="dxa"/>
          </w:tcPr>
          <w:p w:rsidR="00393F2E" w:rsidRPr="00ED26C6" w:rsidRDefault="00393F2E" w:rsidP="001B5F0C">
            <w:pPr>
              <w:spacing w:after="0"/>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5</w:t>
            </w:r>
          </w:p>
        </w:tc>
        <w:tc>
          <w:tcPr>
            <w:tcW w:w="1461" w:type="dxa"/>
          </w:tcPr>
          <w:p w:rsidR="00393F2E" w:rsidRPr="00ED26C6" w:rsidRDefault="00393F2E" w:rsidP="001B5F0C">
            <w:pPr>
              <w:spacing w:after="0"/>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Акт на списание материалов, находившихся в эксплуатации (ф. № МБ-8)</w:t>
            </w:r>
          </w:p>
        </w:tc>
        <w:tc>
          <w:tcPr>
            <w:tcW w:w="867"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Материально  ответственное лицо</w:t>
            </w:r>
          </w:p>
        </w:tc>
        <w:tc>
          <w:tcPr>
            <w:tcW w:w="867"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По мере необходимости</w:t>
            </w:r>
          </w:p>
        </w:tc>
        <w:tc>
          <w:tcPr>
            <w:tcW w:w="867"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Материально  ответственное лицо</w:t>
            </w:r>
          </w:p>
        </w:tc>
        <w:tc>
          <w:tcPr>
            <w:tcW w:w="1320"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Еженедельно, не позднее 3 рабочих дней после окончания недели</w:t>
            </w:r>
          </w:p>
        </w:tc>
        <w:tc>
          <w:tcPr>
            <w:tcW w:w="900"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Бухгалтерия</w:t>
            </w:r>
          </w:p>
        </w:tc>
        <w:tc>
          <w:tcPr>
            <w:tcW w:w="720"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Бухгалтерия</w:t>
            </w:r>
          </w:p>
        </w:tc>
        <w:tc>
          <w:tcPr>
            <w:tcW w:w="900"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В течение 2 дней</w:t>
            </w:r>
          </w:p>
        </w:tc>
        <w:tc>
          <w:tcPr>
            <w:tcW w:w="720"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Бухгалтерия</w:t>
            </w:r>
          </w:p>
        </w:tc>
        <w:tc>
          <w:tcPr>
            <w:tcW w:w="643"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5 лет</w:t>
            </w:r>
          </w:p>
        </w:tc>
      </w:tr>
      <w:tr w:rsidR="00393F2E" w:rsidRPr="00ED26C6" w:rsidTr="001B5F0C">
        <w:tc>
          <w:tcPr>
            <w:tcW w:w="383" w:type="dxa"/>
          </w:tcPr>
          <w:p w:rsidR="00393F2E" w:rsidRPr="00ED26C6" w:rsidRDefault="00393F2E" w:rsidP="001B5F0C">
            <w:pPr>
              <w:spacing w:after="0"/>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6</w:t>
            </w:r>
          </w:p>
        </w:tc>
        <w:tc>
          <w:tcPr>
            <w:tcW w:w="1461" w:type="dxa"/>
          </w:tcPr>
          <w:p w:rsidR="00393F2E" w:rsidRPr="00ED26C6" w:rsidRDefault="00393F2E" w:rsidP="001B5F0C">
            <w:pPr>
              <w:spacing w:after="0"/>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Накладная на отпуск материалов на сторону (ф. № М-15)</w:t>
            </w:r>
          </w:p>
        </w:tc>
        <w:tc>
          <w:tcPr>
            <w:tcW w:w="867"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Материально  ответственное лицо</w:t>
            </w:r>
          </w:p>
        </w:tc>
        <w:tc>
          <w:tcPr>
            <w:tcW w:w="867"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В день отпуска МПЗ на сторону</w:t>
            </w:r>
          </w:p>
        </w:tc>
        <w:tc>
          <w:tcPr>
            <w:tcW w:w="867"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Материально  ответственное лицо</w:t>
            </w:r>
          </w:p>
        </w:tc>
        <w:tc>
          <w:tcPr>
            <w:tcW w:w="1320"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Еженедельно, не позднее 2 рабочих дней после окончания недели</w:t>
            </w:r>
          </w:p>
        </w:tc>
        <w:tc>
          <w:tcPr>
            <w:tcW w:w="900"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Бухгалтерия</w:t>
            </w:r>
          </w:p>
        </w:tc>
        <w:tc>
          <w:tcPr>
            <w:tcW w:w="720"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Бухгалтерия</w:t>
            </w:r>
          </w:p>
        </w:tc>
        <w:tc>
          <w:tcPr>
            <w:tcW w:w="900"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В течение 2 дней</w:t>
            </w:r>
          </w:p>
        </w:tc>
        <w:tc>
          <w:tcPr>
            <w:tcW w:w="720"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Бухгалтерия</w:t>
            </w:r>
          </w:p>
        </w:tc>
        <w:tc>
          <w:tcPr>
            <w:tcW w:w="643"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5 лет</w:t>
            </w:r>
          </w:p>
        </w:tc>
      </w:tr>
      <w:tr w:rsidR="00393F2E" w:rsidRPr="00ED26C6" w:rsidTr="001B5F0C">
        <w:tc>
          <w:tcPr>
            <w:tcW w:w="383" w:type="dxa"/>
          </w:tcPr>
          <w:p w:rsidR="00393F2E" w:rsidRPr="00ED26C6" w:rsidRDefault="00393F2E" w:rsidP="001B5F0C">
            <w:pPr>
              <w:spacing w:after="0"/>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7</w:t>
            </w:r>
          </w:p>
        </w:tc>
        <w:tc>
          <w:tcPr>
            <w:tcW w:w="1461" w:type="dxa"/>
          </w:tcPr>
          <w:p w:rsidR="00393F2E" w:rsidRPr="00ED26C6" w:rsidRDefault="00393F2E" w:rsidP="001B5F0C">
            <w:pPr>
              <w:spacing w:after="0"/>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Путевые листы</w:t>
            </w:r>
          </w:p>
        </w:tc>
        <w:tc>
          <w:tcPr>
            <w:tcW w:w="867"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Механик</w:t>
            </w:r>
          </w:p>
        </w:tc>
        <w:tc>
          <w:tcPr>
            <w:tcW w:w="867"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В день выпуска автотранспорта на линию</w:t>
            </w:r>
          </w:p>
        </w:tc>
        <w:tc>
          <w:tcPr>
            <w:tcW w:w="867"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Материально  ответственное лицо за ГСМ (диспетчер)</w:t>
            </w:r>
          </w:p>
        </w:tc>
        <w:tc>
          <w:tcPr>
            <w:tcW w:w="1320"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До 5 числа месяца, следующего за отчетным</w:t>
            </w:r>
          </w:p>
        </w:tc>
        <w:tc>
          <w:tcPr>
            <w:tcW w:w="900"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Бухгалтерия</w:t>
            </w:r>
          </w:p>
        </w:tc>
        <w:tc>
          <w:tcPr>
            <w:tcW w:w="720"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Бухгалтерия</w:t>
            </w:r>
          </w:p>
        </w:tc>
        <w:tc>
          <w:tcPr>
            <w:tcW w:w="900"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В течение 2 дней</w:t>
            </w:r>
          </w:p>
        </w:tc>
        <w:tc>
          <w:tcPr>
            <w:tcW w:w="720"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Бухгалтерия</w:t>
            </w:r>
          </w:p>
        </w:tc>
        <w:tc>
          <w:tcPr>
            <w:tcW w:w="643"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5 лет</w:t>
            </w:r>
          </w:p>
        </w:tc>
      </w:tr>
      <w:tr w:rsidR="00393F2E" w:rsidRPr="00ED26C6" w:rsidTr="001B5F0C">
        <w:tc>
          <w:tcPr>
            <w:tcW w:w="383" w:type="dxa"/>
          </w:tcPr>
          <w:p w:rsidR="00393F2E" w:rsidRPr="00ED26C6" w:rsidRDefault="00393F2E" w:rsidP="001B5F0C">
            <w:pPr>
              <w:spacing w:after="0"/>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8</w:t>
            </w:r>
          </w:p>
        </w:tc>
        <w:tc>
          <w:tcPr>
            <w:tcW w:w="1461" w:type="dxa"/>
          </w:tcPr>
          <w:p w:rsidR="00393F2E" w:rsidRPr="00ED26C6" w:rsidRDefault="00393F2E" w:rsidP="001B5F0C">
            <w:pPr>
              <w:spacing w:after="0"/>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Ведомость (отчет) материально-производственных запасов, Реестр приходных и расходных документов</w:t>
            </w:r>
          </w:p>
        </w:tc>
        <w:tc>
          <w:tcPr>
            <w:tcW w:w="867"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Материально  ответственное лицо</w:t>
            </w:r>
          </w:p>
        </w:tc>
        <w:tc>
          <w:tcPr>
            <w:tcW w:w="867"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До 5 числа месяца, следующего за отчетным</w:t>
            </w:r>
          </w:p>
        </w:tc>
        <w:tc>
          <w:tcPr>
            <w:tcW w:w="867"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Материально  ответственное лицо</w:t>
            </w:r>
          </w:p>
        </w:tc>
        <w:tc>
          <w:tcPr>
            <w:tcW w:w="1320"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До 5 числа месяца, следующего за отчетным</w:t>
            </w:r>
          </w:p>
        </w:tc>
        <w:tc>
          <w:tcPr>
            <w:tcW w:w="900"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Бухгалтерия</w:t>
            </w:r>
          </w:p>
        </w:tc>
        <w:tc>
          <w:tcPr>
            <w:tcW w:w="720"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Бухгалтерия</w:t>
            </w:r>
          </w:p>
        </w:tc>
        <w:tc>
          <w:tcPr>
            <w:tcW w:w="900"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В течение 2 дней</w:t>
            </w:r>
          </w:p>
        </w:tc>
        <w:tc>
          <w:tcPr>
            <w:tcW w:w="720"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Бухгалтерия</w:t>
            </w:r>
          </w:p>
        </w:tc>
        <w:tc>
          <w:tcPr>
            <w:tcW w:w="643"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5 лет</w:t>
            </w:r>
          </w:p>
        </w:tc>
      </w:tr>
      <w:tr w:rsidR="00393F2E" w:rsidRPr="00ED26C6" w:rsidTr="001B5F0C">
        <w:tc>
          <w:tcPr>
            <w:tcW w:w="383" w:type="dxa"/>
          </w:tcPr>
          <w:p w:rsidR="00393F2E" w:rsidRPr="00ED26C6" w:rsidRDefault="00393F2E" w:rsidP="001B5F0C">
            <w:pPr>
              <w:spacing w:after="0"/>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lastRenderedPageBreak/>
              <w:t>9</w:t>
            </w:r>
          </w:p>
        </w:tc>
        <w:tc>
          <w:tcPr>
            <w:tcW w:w="1461" w:type="dxa"/>
          </w:tcPr>
          <w:p w:rsidR="00393F2E" w:rsidRPr="00ED26C6" w:rsidRDefault="00393F2E" w:rsidP="001B5F0C">
            <w:pPr>
              <w:spacing w:after="0"/>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Отчет о движении ГСМ</w:t>
            </w:r>
          </w:p>
        </w:tc>
        <w:tc>
          <w:tcPr>
            <w:tcW w:w="867"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Материально  ответственное лицо за ГСМ (диспетчер)</w:t>
            </w:r>
          </w:p>
        </w:tc>
        <w:tc>
          <w:tcPr>
            <w:tcW w:w="867"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Ежемесячно</w:t>
            </w:r>
          </w:p>
        </w:tc>
        <w:tc>
          <w:tcPr>
            <w:tcW w:w="867"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Материально  ответственное лицо за ГСМ (диспетчер)</w:t>
            </w:r>
          </w:p>
        </w:tc>
        <w:tc>
          <w:tcPr>
            <w:tcW w:w="1320"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В сроки представления путевых листов</w:t>
            </w:r>
          </w:p>
        </w:tc>
        <w:tc>
          <w:tcPr>
            <w:tcW w:w="900"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Бухгалтерия</w:t>
            </w:r>
          </w:p>
        </w:tc>
        <w:tc>
          <w:tcPr>
            <w:tcW w:w="720"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Бухгалтерия</w:t>
            </w:r>
          </w:p>
        </w:tc>
        <w:tc>
          <w:tcPr>
            <w:tcW w:w="900"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В течение 2 дней</w:t>
            </w:r>
          </w:p>
        </w:tc>
        <w:tc>
          <w:tcPr>
            <w:tcW w:w="720"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Бухгалтерия</w:t>
            </w:r>
          </w:p>
        </w:tc>
        <w:tc>
          <w:tcPr>
            <w:tcW w:w="643" w:type="dxa"/>
          </w:tcPr>
          <w:p w:rsidR="00393F2E" w:rsidRPr="00ED26C6" w:rsidRDefault="00393F2E" w:rsidP="001B5F0C">
            <w:pPr>
              <w:spacing w:after="0"/>
              <w:jc w:val="center"/>
              <w:rPr>
                <w:rFonts w:ascii="Times New Roman" w:eastAsia="Times New Roman" w:hAnsi="Times New Roman" w:cs="Times New Roman"/>
                <w:sz w:val="23"/>
                <w:szCs w:val="23"/>
              </w:rPr>
            </w:pPr>
            <w:r w:rsidRPr="00ED26C6">
              <w:rPr>
                <w:rFonts w:ascii="Times New Roman" w:eastAsia="Times New Roman" w:hAnsi="Times New Roman" w:cs="Times New Roman"/>
                <w:sz w:val="23"/>
                <w:szCs w:val="23"/>
              </w:rPr>
              <w:t>5 лет</w:t>
            </w:r>
          </w:p>
        </w:tc>
      </w:tr>
    </w:tbl>
    <w:p w:rsidR="00393F2E" w:rsidRPr="00ED26C6" w:rsidRDefault="00393F2E" w:rsidP="00393F2E">
      <w:pPr>
        <w:autoSpaceDE w:val="0"/>
        <w:autoSpaceDN w:val="0"/>
        <w:adjustRightInd w:val="0"/>
        <w:spacing w:after="0" w:line="360" w:lineRule="auto"/>
        <w:jc w:val="both"/>
        <w:rPr>
          <w:rFonts w:ascii="Times New Roman" w:hAnsi="Times New Roman" w:cs="Times New Roman"/>
          <w:sz w:val="28"/>
          <w:szCs w:val="28"/>
        </w:rPr>
      </w:pPr>
      <w:r w:rsidRPr="00ED26C6">
        <w:rPr>
          <w:rFonts w:ascii="Times New Roman" w:hAnsi="Times New Roman" w:cs="Times New Roman"/>
          <w:sz w:val="28"/>
          <w:szCs w:val="28"/>
        </w:rPr>
        <w:t xml:space="preserve">         </w:t>
      </w:r>
      <w:r w:rsidRPr="00ED26C6">
        <w:rPr>
          <w:rFonts w:ascii="Times New Roman" w:eastAsia="Times New Roman" w:hAnsi="Times New Roman" w:cs="Times New Roman"/>
          <w:sz w:val="28"/>
          <w:szCs w:val="28"/>
        </w:rPr>
        <w:t xml:space="preserve">Вторым направлением </w:t>
      </w:r>
      <w:r w:rsidRPr="00ED26C6">
        <w:rPr>
          <w:rFonts w:ascii="Times New Roman" w:hAnsi="Times New Roman" w:cs="Times New Roman"/>
          <w:sz w:val="28"/>
          <w:szCs w:val="28"/>
        </w:rPr>
        <w:t xml:space="preserve">совершенствования бухгалтерского учета   и контроля материально – производственных запасов в </w:t>
      </w:r>
      <w:r>
        <w:rPr>
          <w:rFonts w:ascii="Times New Roman" w:eastAsia="Times New Roman" w:hAnsi="Times New Roman" w:cs="Times New Roman"/>
          <w:sz w:val="28"/>
          <w:szCs w:val="28"/>
        </w:rPr>
        <w:t>ЗАО «Победа»</w:t>
      </w:r>
      <w:r w:rsidRPr="00ED26C6">
        <w:rPr>
          <w:rFonts w:ascii="Times New Roman" w:eastAsia="Times New Roman" w:hAnsi="Times New Roman" w:cs="Times New Roman"/>
          <w:sz w:val="28"/>
          <w:szCs w:val="28"/>
        </w:rPr>
        <w:t xml:space="preserve"> является образование резерва под обесценение материальных ценностей. Существенную </w:t>
      </w:r>
      <w:r w:rsidRPr="00ED26C6">
        <w:rPr>
          <w:rFonts w:ascii="Times New Roman" w:hAnsi="Times New Roman" w:cs="Times New Roman"/>
          <w:sz w:val="28"/>
          <w:szCs w:val="28"/>
        </w:rPr>
        <w:t>долю материально -производственных запасов предприятия  составляют комплектующие изделия для установки на машины. Иногда в течение отчетного года  стоимость этого вида материалов снижается. Причиной этого является снижение рыночных цен на подобные материалы, и или ухудшение их качества либо моральное устаревание. Утрата первоначальных качеств материалов  по различным причинам обозначает нецелесообразность их полного применения  или продажи по рыночным ценам, поэтому необходимо уменьшение их учетной стоимости, т.е. уценка.</w:t>
      </w:r>
    </w:p>
    <w:p w:rsidR="00393F2E" w:rsidRPr="00ED26C6" w:rsidRDefault="00393F2E" w:rsidP="00393F2E">
      <w:pPr>
        <w:autoSpaceDE w:val="0"/>
        <w:autoSpaceDN w:val="0"/>
        <w:adjustRightInd w:val="0"/>
        <w:spacing w:after="0" w:line="360" w:lineRule="auto"/>
        <w:jc w:val="both"/>
        <w:rPr>
          <w:rFonts w:ascii="Times New Roman" w:hAnsi="Times New Roman" w:cs="Times New Roman"/>
          <w:sz w:val="28"/>
          <w:szCs w:val="28"/>
        </w:rPr>
      </w:pPr>
      <w:r w:rsidRPr="00ED26C6">
        <w:rPr>
          <w:rFonts w:ascii="Times New Roman" w:hAnsi="Times New Roman" w:cs="Times New Roman"/>
          <w:sz w:val="28"/>
          <w:szCs w:val="28"/>
        </w:rPr>
        <w:t xml:space="preserve">         В процессе подготовки к составлению годовой бухгалтерской (финансовой)  отчетности </w:t>
      </w:r>
      <w:r>
        <w:rPr>
          <w:rFonts w:ascii="Times New Roman" w:eastAsia="Times New Roman" w:hAnsi="Times New Roman" w:cs="Times New Roman"/>
          <w:sz w:val="28"/>
          <w:szCs w:val="28"/>
        </w:rPr>
        <w:t>ЗАО «Победа»</w:t>
      </w:r>
      <w:r w:rsidRPr="00ED26C6">
        <w:rPr>
          <w:rFonts w:ascii="Times New Roman" w:eastAsia="Times New Roman" w:hAnsi="Times New Roman" w:cs="Times New Roman"/>
          <w:sz w:val="28"/>
          <w:szCs w:val="28"/>
        </w:rPr>
        <w:t xml:space="preserve"> </w:t>
      </w:r>
      <w:r w:rsidRPr="00ED26C6">
        <w:rPr>
          <w:rFonts w:ascii="Times New Roman" w:hAnsi="Times New Roman" w:cs="Times New Roman"/>
          <w:sz w:val="28"/>
          <w:szCs w:val="28"/>
        </w:rPr>
        <w:t xml:space="preserve"> необходимо определить текущие рыночные цены на имеющиеся у него  материально - производственные запасы. Если они окажутся ниже тех, по которым эти материалы учитываются на определенных счетах, то именно по текущим рыночным ценам необходимо отразить остатки данных материалов в годовом бухгалтерском балансе. Для этой цели пунктом 25 Положения по бухгалтерскому учету «Учет материально-производственных запасов» ПБУ 5/01 предусматривается формирование резерва под снижение стоимости материальных ценностей. Резерв создается на суммы разности между текущей рыночной стоимостью материально – производственных запасов и их фактической себестоимостью. </w:t>
      </w:r>
    </w:p>
    <w:p w:rsidR="00393F2E" w:rsidRPr="00ED26C6" w:rsidRDefault="00393F2E" w:rsidP="00393F2E">
      <w:pPr>
        <w:autoSpaceDE w:val="0"/>
        <w:autoSpaceDN w:val="0"/>
        <w:adjustRightInd w:val="0"/>
        <w:spacing w:after="0" w:line="360" w:lineRule="auto"/>
        <w:jc w:val="both"/>
        <w:rPr>
          <w:rFonts w:ascii="Times New Roman" w:hAnsi="Times New Roman" w:cs="Times New Roman"/>
          <w:sz w:val="28"/>
          <w:szCs w:val="28"/>
        </w:rPr>
      </w:pPr>
      <w:r w:rsidRPr="00ED26C6">
        <w:rPr>
          <w:rFonts w:ascii="Times New Roman" w:hAnsi="Times New Roman" w:cs="Times New Roman"/>
          <w:sz w:val="28"/>
          <w:szCs w:val="28"/>
        </w:rPr>
        <w:t xml:space="preserve">         С учетом вышесказанного, </w:t>
      </w:r>
      <w:r>
        <w:rPr>
          <w:rFonts w:ascii="Times New Roman" w:eastAsia="Times New Roman" w:hAnsi="Times New Roman" w:cs="Times New Roman"/>
          <w:sz w:val="28"/>
          <w:szCs w:val="28"/>
        </w:rPr>
        <w:t>ЗАО «Победа»</w:t>
      </w:r>
      <w:r w:rsidRPr="00ED26C6">
        <w:rPr>
          <w:rFonts w:ascii="Times New Roman" w:eastAsia="Times New Roman" w:hAnsi="Times New Roman" w:cs="Times New Roman"/>
          <w:sz w:val="28"/>
          <w:szCs w:val="28"/>
        </w:rPr>
        <w:t xml:space="preserve"> </w:t>
      </w:r>
      <w:r w:rsidRPr="00ED26C6">
        <w:rPr>
          <w:rFonts w:ascii="Times New Roman" w:hAnsi="Times New Roman" w:cs="Times New Roman"/>
          <w:sz w:val="28"/>
          <w:szCs w:val="28"/>
        </w:rPr>
        <w:t xml:space="preserve"> рекомендуется создать резерв под обесценение материальных ценностей. Для целей бухгалтерского учета </w:t>
      </w:r>
      <w:r>
        <w:rPr>
          <w:rFonts w:ascii="Times New Roman" w:eastAsia="Times New Roman" w:hAnsi="Times New Roman" w:cs="Times New Roman"/>
          <w:sz w:val="28"/>
          <w:szCs w:val="28"/>
        </w:rPr>
        <w:t>ЗАО «Победа»</w:t>
      </w:r>
      <w:r w:rsidRPr="00ED26C6">
        <w:rPr>
          <w:rFonts w:ascii="Times New Roman" w:eastAsia="Times New Roman" w:hAnsi="Times New Roman" w:cs="Times New Roman"/>
          <w:sz w:val="28"/>
          <w:szCs w:val="28"/>
        </w:rPr>
        <w:t xml:space="preserve">  </w:t>
      </w:r>
      <w:r w:rsidRPr="00ED26C6">
        <w:rPr>
          <w:rFonts w:ascii="Times New Roman" w:hAnsi="Times New Roman" w:cs="Times New Roman"/>
          <w:sz w:val="28"/>
          <w:szCs w:val="28"/>
        </w:rPr>
        <w:t xml:space="preserve">образование данного резерва означает вероятность </w:t>
      </w:r>
      <w:r w:rsidRPr="00ED26C6">
        <w:rPr>
          <w:rFonts w:ascii="Times New Roman" w:hAnsi="Times New Roman" w:cs="Times New Roman"/>
          <w:sz w:val="28"/>
          <w:szCs w:val="28"/>
        </w:rPr>
        <w:lastRenderedPageBreak/>
        <w:t>возникновения в будущем убытка от уменьшения в текущем отчетном периоде стоимости материально - производственных запасов, что будет отражено в виде увеличения прочих расходов  предприятия (то есть сокращения финансовых результатов).</w:t>
      </w:r>
    </w:p>
    <w:p w:rsidR="00393F2E" w:rsidRPr="00ED26C6" w:rsidRDefault="00393F2E" w:rsidP="00393F2E">
      <w:pPr>
        <w:autoSpaceDE w:val="0"/>
        <w:autoSpaceDN w:val="0"/>
        <w:adjustRightInd w:val="0"/>
        <w:spacing w:after="0" w:line="360" w:lineRule="auto"/>
        <w:jc w:val="both"/>
        <w:rPr>
          <w:rFonts w:ascii="Times New Roman" w:hAnsi="Times New Roman" w:cs="Times New Roman"/>
          <w:sz w:val="28"/>
          <w:szCs w:val="28"/>
        </w:rPr>
      </w:pPr>
      <w:r w:rsidRPr="00ED26C6">
        <w:rPr>
          <w:rFonts w:ascii="Times New Roman" w:hAnsi="Times New Roman" w:cs="Times New Roman"/>
          <w:sz w:val="28"/>
          <w:szCs w:val="28"/>
        </w:rPr>
        <w:t xml:space="preserve">         Разработаем для </w:t>
      </w:r>
      <w:r>
        <w:rPr>
          <w:rFonts w:ascii="Times New Roman" w:eastAsia="Times New Roman" w:hAnsi="Times New Roman" w:cs="Times New Roman"/>
          <w:sz w:val="28"/>
          <w:szCs w:val="28"/>
        </w:rPr>
        <w:t>ЗАО «Победа»</w:t>
      </w:r>
      <w:r w:rsidRPr="00ED26C6">
        <w:rPr>
          <w:rFonts w:ascii="Times New Roman" w:eastAsia="Times New Roman" w:hAnsi="Times New Roman" w:cs="Times New Roman"/>
          <w:sz w:val="28"/>
          <w:szCs w:val="28"/>
        </w:rPr>
        <w:t xml:space="preserve">  методику бухгалтерского учета резерва</w:t>
      </w:r>
      <w:r w:rsidRPr="00ED26C6">
        <w:rPr>
          <w:rFonts w:ascii="Times New Roman" w:hAnsi="Times New Roman" w:cs="Times New Roman"/>
          <w:sz w:val="28"/>
          <w:szCs w:val="28"/>
        </w:rPr>
        <w:t xml:space="preserve">.  Например, в конце 2015 г.  года </w:t>
      </w:r>
      <w:r>
        <w:rPr>
          <w:rFonts w:ascii="Times New Roman" w:eastAsia="Times New Roman" w:hAnsi="Times New Roman" w:cs="Times New Roman"/>
          <w:sz w:val="28"/>
          <w:szCs w:val="28"/>
        </w:rPr>
        <w:t xml:space="preserve">ЗАО «Победа» </w:t>
      </w:r>
      <w:r w:rsidRPr="00ED26C6">
        <w:rPr>
          <w:rFonts w:ascii="Times New Roman" w:hAnsi="Times New Roman" w:cs="Times New Roman"/>
          <w:sz w:val="28"/>
          <w:szCs w:val="28"/>
        </w:rPr>
        <w:t xml:space="preserve">протестировало на соответствие балансовой стоимости отдельных видов материалов по их текущей рыночной цене. Выявленная разница составляет 90000 рублей. Она отражается в бухгалтерском учете </w:t>
      </w:r>
      <w:r>
        <w:rPr>
          <w:rFonts w:ascii="Times New Roman" w:eastAsia="Times New Roman" w:hAnsi="Times New Roman" w:cs="Times New Roman"/>
          <w:sz w:val="28"/>
          <w:szCs w:val="28"/>
        </w:rPr>
        <w:t>ЗАО «Победа»</w:t>
      </w:r>
      <w:r w:rsidRPr="00ED26C6">
        <w:rPr>
          <w:rFonts w:ascii="Times New Roman" w:eastAsia="Times New Roman" w:hAnsi="Times New Roman" w:cs="Times New Roman"/>
          <w:sz w:val="28"/>
          <w:szCs w:val="28"/>
        </w:rPr>
        <w:t xml:space="preserve">   записью:</w:t>
      </w:r>
    </w:p>
    <w:p w:rsidR="00393F2E" w:rsidRPr="00ED26C6" w:rsidRDefault="00393F2E" w:rsidP="00393F2E">
      <w:pPr>
        <w:autoSpaceDE w:val="0"/>
        <w:autoSpaceDN w:val="0"/>
        <w:adjustRightInd w:val="0"/>
        <w:spacing w:after="0" w:line="360" w:lineRule="auto"/>
        <w:jc w:val="both"/>
        <w:rPr>
          <w:rFonts w:ascii="Times New Roman" w:hAnsi="Times New Roman" w:cs="Times New Roman"/>
          <w:sz w:val="28"/>
          <w:szCs w:val="28"/>
        </w:rPr>
      </w:pPr>
      <w:r w:rsidRPr="00ED26C6">
        <w:rPr>
          <w:rFonts w:ascii="Times New Roman" w:hAnsi="Times New Roman" w:cs="Times New Roman"/>
          <w:sz w:val="28"/>
          <w:szCs w:val="28"/>
        </w:rPr>
        <w:t xml:space="preserve">         Дебет 91-2 «Прочие расходы» Кредит 14 «Резервы под снижение стоимости материальных ценностей» – 90000 руб. – на сумму разницы между стоимостью материалов, указанной на балансе предприятия и их рыночной стоимостью на конец 2015 г.;</w:t>
      </w:r>
    </w:p>
    <w:p w:rsidR="00393F2E" w:rsidRPr="00ED26C6" w:rsidRDefault="00393F2E" w:rsidP="00393F2E">
      <w:pPr>
        <w:autoSpaceDE w:val="0"/>
        <w:autoSpaceDN w:val="0"/>
        <w:adjustRightInd w:val="0"/>
        <w:spacing w:after="0" w:line="360" w:lineRule="auto"/>
        <w:jc w:val="both"/>
        <w:rPr>
          <w:rFonts w:ascii="Times New Roman" w:hAnsi="Times New Roman" w:cs="Times New Roman"/>
          <w:sz w:val="28"/>
          <w:szCs w:val="28"/>
        </w:rPr>
      </w:pPr>
      <w:r w:rsidRPr="00ED26C6">
        <w:rPr>
          <w:rFonts w:ascii="Times New Roman" w:hAnsi="Times New Roman" w:cs="Times New Roman"/>
          <w:sz w:val="28"/>
          <w:szCs w:val="28"/>
        </w:rPr>
        <w:t xml:space="preserve">         Дебет 14 «Резервы под снижение стоимости материальных ценностей» Кредит 91-1 «Прочие доходы» – 90000 руб. – восстановлена сумма начисленного резерва под снижение стоимости материальных ценностей на начало следующего отчетного периода.</w:t>
      </w:r>
    </w:p>
    <w:p w:rsidR="00393F2E" w:rsidRPr="00ED26C6" w:rsidRDefault="00393F2E" w:rsidP="00393F2E">
      <w:pPr>
        <w:autoSpaceDE w:val="0"/>
        <w:autoSpaceDN w:val="0"/>
        <w:adjustRightInd w:val="0"/>
        <w:spacing w:after="0" w:line="360" w:lineRule="auto"/>
        <w:jc w:val="both"/>
        <w:rPr>
          <w:rFonts w:ascii="Times New Roman" w:hAnsi="Times New Roman" w:cs="Times New Roman"/>
          <w:sz w:val="28"/>
          <w:szCs w:val="28"/>
        </w:rPr>
      </w:pPr>
      <w:r w:rsidRPr="00ED26C6">
        <w:rPr>
          <w:rFonts w:ascii="Times New Roman" w:hAnsi="Times New Roman" w:cs="Times New Roman"/>
          <w:sz w:val="28"/>
          <w:szCs w:val="28"/>
        </w:rPr>
        <w:t xml:space="preserve">         Размер сформированного резерва под снижение стоимости материальных ценностей принимается только для целей бухгалтерского учета, и не влияет на налоговые платежи </w:t>
      </w:r>
      <w:r>
        <w:rPr>
          <w:rFonts w:ascii="Times New Roman" w:eastAsia="Times New Roman" w:hAnsi="Times New Roman" w:cs="Times New Roman"/>
          <w:sz w:val="28"/>
          <w:szCs w:val="28"/>
        </w:rPr>
        <w:t>ЗАО «Победа»</w:t>
      </w:r>
      <w:r w:rsidRPr="00ED26C6">
        <w:rPr>
          <w:rFonts w:ascii="Times New Roman" w:hAnsi="Times New Roman" w:cs="Times New Roman"/>
          <w:sz w:val="28"/>
          <w:szCs w:val="28"/>
        </w:rPr>
        <w:t>.</w:t>
      </w:r>
    </w:p>
    <w:p w:rsidR="00393F2E" w:rsidRPr="00ED26C6" w:rsidRDefault="00393F2E" w:rsidP="00393F2E">
      <w:pPr>
        <w:autoSpaceDE w:val="0"/>
        <w:autoSpaceDN w:val="0"/>
        <w:adjustRightInd w:val="0"/>
        <w:spacing w:after="0" w:line="360" w:lineRule="auto"/>
        <w:jc w:val="both"/>
        <w:rPr>
          <w:rFonts w:ascii="Times New Roman" w:hAnsi="Times New Roman" w:cs="Times New Roman"/>
          <w:sz w:val="28"/>
          <w:szCs w:val="28"/>
        </w:rPr>
      </w:pPr>
      <w:r w:rsidRPr="00ED26C6">
        <w:rPr>
          <w:rFonts w:ascii="Times New Roman" w:hAnsi="Times New Roman" w:cs="Times New Roman"/>
          <w:sz w:val="28"/>
          <w:szCs w:val="28"/>
        </w:rPr>
        <w:t xml:space="preserve">         </w:t>
      </w:r>
      <w:r w:rsidRPr="00ED26C6">
        <w:rPr>
          <w:rFonts w:ascii="Times New Roman" w:eastAsia="Times New Roman" w:hAnsi="Times New Roman" w:cs="Times New Roman"/>
          <w:sz w:val="28"/>
          <w:szCs w:val="28"/>
        </w:rPr>
        <w:t xml:space="preserve">Третьим  направлением </w:t>
      </w:r>
      <w:r w:rsidRPr="00ED26C6">
        <w:rPr>
          <w:rFonts w:ascii="Times New Roman" w:hAnsi="Times New Roman" w:cs="Times New Roman"/>
          <w:sz w:val="28"/>
          <w:szCs w:val="28"/>
        </w:rPr>
        <w:t xml:space="preserve">совершенствования бухгалтерского учета   и контроля материально – производственных запасов в </w:t>
      </w:r>
      <w:r>
        <w:rPr>
          <w:rFonts w:ascii="Times New Roman" w:eastAsia="Times New Roman" w:hAnsi="Times New Roman" w:cs="Times New Roman"/>
          <w:sz w:val="28"/>
          <w:szCs w:val="28"/>
        </w:rPr>
        <w:t>ЗАО «Победа»</w:t>
      </w:r>
      <w:r w:rsidRPr="00ED26C6">
        <w:rPr>
          <w:rFonts w:ascii="Times New Roman" w:eastAsia="Times New Roman" w:hAnsi="Times New Roman" w:cs="Times New Roman"/>
          <w:sz w:val="28"/>
          <w:szCs w:val="28"/>
        </w:rPr>
        <w:t xml:space="preserve"> является</w:t>
      </w:r>
      <w:r w:rsidRPr="00ED26C6">
        <w:rPr>
          <w:rFonts w:ascii="Times New Roman" w:hAnsi="Times New Roman" w:cs="Times New Roman"/>
          <w:sz w:val="28"/>
          <w:szCs w:val="28"/>
        </w:rPr>
        <w:t xml:space="preserve"> сокращение документооборота. Предприятию  рекомендуется уменьшение документооборота хозяйственных операций по учету движения  материалов путем изъятия из него приходного складского ордера. Методическими рекомендациями по учету материально-производственных запасов предусмотрена упрощенная процедура документального оформления поступления материалов на предприятие. По упрощенной процедуре приходные ордера можно не оформлять, а вместо этого на накладных поставщиков ставить специальные штампы с реквизитами приходного ордера. </w:t>
      </w:r>
      <w:r w:rsidRPr="00ED26C6">
        <w:rPr>
          <w:rFonts w:ascii="Times New Roman" w:hAnsi="Times New Roman" w:cs="Times New Roman"/>
          <w:sz w:val="28"/>
          <w:szCs w:val="28"/>
        </w:rPr>
        <w:lastRenderedPageBreak/>
        <w:t xml:space="preserve">Рекомендуемый порядок документального оформления приемки материально – производственных запасов необходимо предусмотреть в учетной политике </w:t>
      </w:r>
      <w:r>
        <w:rPr>
          <w:rFonts w:ascii="Times New Roman" w:eastAsia="Times New Roman" w:hAnsi="Times New Roman" w:cs="Times New Roman"/>
          <w:sz w:val="28"/>
          <w:szCs w:val="28"/>
        </w:rPr>
        <w:t>ЗАО «Победа»</w:t>
      </w:r>
      <w:r w:rsidRPr="00ED26C6">
        <w:rPr>
          <w:rFonts w:ascii="Times New Roman" w:hAnsi="Times New Roman" w:cs="Times New Roman"/>
          <w:sz w:val="28"/>
          <w:szCs w:val="28"/>
        </w:rPr>
        <w:t>.</w:t>
      </w:r>
    </w:p>
    <w:p w:rsidR="00393F2E" w:rsidRPr="00ED26C6" w:rsidRDefault="00393F2E" w:rsidP="00393F2E">
      <w:pPr>
        <w:spacing w:after="0" w:line="360" w:lineRule="auto"/>
        <w:jc w:val="both"/>
        <w:rPr>
          <w:rFonts w:ascii="Times New Roman" w:hAnsi="Times New Roman" w:cs="Times New Roman"/>
          <w:sz w:val="28"/>
          <w:szCs w:val="20"/>
        </w:rPr>
      </w:pPr>
      <w:r w:rsidRPr="00ED26C6">
        <w:rPr>
          <w:rFonts w:ascii="Times New Roman" w:hAnsi="Times New Roman" w:cs="Times New Roman"/>
          <w:sz w:val="28"/>
          <w:szCs w:val="20"/>
        </w:rPr>
        <w:t xml:space="preserve">         </w:t>
      </w:r>
      <w:r w:rsidRPr="00ED26C6">
        <w:rPr>
          <w:rFonts w:ascii="Times New Roman" w:hAnsi="Times New Roman" w:cs="Times New Roman"/>
          <w:sz w:val="28"/>
          <w:szCs w:val="28"/>
        </w:rPr>
        <w:t xml:space="preserve"> Четверты</w:t>
      </w:r>
      <w:r w:rsidRPr="00ED26C6">
        <w:rPr>
          <w:rFonts w:ascii="Times New Roman" w:eastAsia="Times New Roman" w:hAnsi="Times New Roman" w:cs="Times New Roman"/>
          <w:sz w:val="28"/>
          <w:szCs w:val="28"/>
        </w:rPr>
        <w:t xml:space="preserve">м  направлением </w:t>
      </w:r>
      <w:r w:rsidRPr="00ED26C6">
        <w:rPr>
          <w:rFonts w:ascii="Times New Roman" w:hAnsi="Times New Roman" w:cs="Times New Roman"/>
          <w:sz w:val="28"/>
          <w:szCs w:val="28"/>
        </w:rPr>
        <w:t xml:space="preserve">совершенствования бухгалтерского учета   и контроля материально – производственных запасов в </w:t>
      </w:r>
      <w:r>
        <w:rPr>
          <w:rFonts w:ascii="Times New Roman" w:eastAsia="Times New Roman" w:hAnsi="Times New Roman" w:cs="Times New Roman"/>
          <w:sz w:val="28"/>
          <w:szCs w:val="28"/>
        </w:rPr>
        <w:t>ЗАО «Победа»</w:t>
      </w:r>
      <w:r w:rsidRPr="00ED26C6">
        <w:rPr>
          <w:rFonts w:ascii="Times New Roman" w:eastAsia="Times New Roman" w:hAnsi="Times New Roman" w:cs="Times New Roman"/>
          <w:sz w:val="28"/>
          <w:szCs w:val="28"/>
        </w:rPr>
        <w:t xml:space="preserve"> является</w:t>
      </w:r>
      <w:r w:rsidRPr="00ED26C6">
        <w:rPr>
          <w:rFonts w:ascii="Times New Roman" w:hAnsi="Times New Roman" w:cs="Times New Roman"/>
          <w:sz w:val="28"/>
          <w:szCs w:val="28"/>
        </w:rPr>
        <w:t xml:space="preserve"> в</w:t>
      </w:r>
      <w:r w:rsidRPr="00ED26C6">
        <w:rPr>
          <w:rFonts w:ascii="Times New Roman" w:hAnsi="Times New Roman" w:cs="Times New Roman"/>
          <w:sz w:val="28"/>
          <w:szCs w:val="20"/>
        </w:rPr>
        <w:t xml:space="preserve">недрение в документооборот акта – требования на замену (дополнительный отпуск) материалов (ф. № М 10). </w:t>
      </w:r>
    </w:p>
    <w:p w:rsidR="00393F2E" w:rsidRPr="00ED26C6" w:rsidRDefault="00393F2E" w:rsidP="00393F2E">
      <w:pPr>
        <w:spacing w:after="0" w:line="360" w:lineRule="auto"/>
        <w:jc w:val="both"/>
        <w:rPr>
          <w:rFonts w:ascii="Times New Roman" w:hAnsi="Times New Roman" w:cs="Times New Roman"/>
          <w:sz w:val="28"/>
          <w:szCs w:val="20"/>
        </w:rPr>
      </w:pPr>
      <w:r w:rsidRPr="00ED26C6">
        <w:rPr>
          <w:rFonts w:ascii="Times New Roman" w:hAnsi="Times New Roman" w:cs="Times New Roman"/>
          <w:sz w:val="28"/>
          <w:szCs w:val="20"/>
        </w:rPr>
        <w:t xml:space="preserve">          В процессе исследования особенностей бухгалтерского учета выбытия материалов в </w:t>
      </w:r>
      <w:r>
        <w:rPr>
          <w:rFonts w:ascii="Times New Roman" w:eastAsia="Times New Roman" w:hAnsi="Times New Roman" w:cs="Times New Roman"/>
          <w:sz w:val="28"/>
          <w:szCs w:val="28"/>
        </w:rPr>
        <w:t>ЗАО «Победа»</w:t>
      </w:r>
      <w:r w:rsidRPr="00ED26C6">
        <w:rPr>
          <w:rFonts w:ascii="Times New Roman" w:hAnsi="Times New Roman" w:cs="Times New Roman"/>
          <w:sz w:val="28"/>
          <w:szCs w:val="20"/>
        </w:rPr>
        <w:t xml:space="preserve"> выявилось, что использование Лимитно – заборных карт приводит к повышению эффективности контроля за выдачей материально – производственных запасов со складов в пределах предусмотренных лимитов и существенно уменьшает количество разовых документов. Однако использование лимитно – заборных карт не дает возможности  предприятию осуществлять контроль за использованим материалов непосредственно в процессе производства. Данным требованиям отвечает такой типовой первичный учетный документ, как акт – требование на замену (дополнительный отпуск) материалов по форме № М 10.   </w:t>
      </w:r>
    </w:p>
    <w:p w:rsidR="00393F2E" w:rsidRPr="00ED26C6" w:rsidRDefault="00393F2E" w:rsidP="00393F2E">
      <w:pPr>
        <w:spacing w:after="0" w:line="360" w:lineRule="auto"/>
        <w:jc w:val="both"/>
        <w:rPr>
          <w:rFonts w:ascii="Times New Roman" w:hAnsi="Times New Roman" w:cs="Times New Roman"/>
          <w:sz w:val="28"/>
          <w:szCs w:val="20"/>
        </w:rPr>
      </w:pPr>
      <w:r w:rsidRPr="00ED26C6">
        <w:rPr>
          <w:rFonts w:ascii="Times New Roman" w:hAnsi="Times New Roman" w:cs="Times New Roman"/>
          <w:sz w:val="28"/>
          <w:szCs w:val="20"/>
        </w:rPr>
        <w:t xml:space="preserve">         Акт – требование на замену (дополнительный отпуск) материалов по форме № М 10 </w:t>
      </w:r>
      <w:r>
        <w:rPr>
          <w:rFonts w:ascii="Times New Roman" w:eastAsia="Times New Roman" w:hAnsi="Times New Roman" w:cs="Times New Roman"/>
          <w:sz w:val="28"/>
          <w:szCs w:val="28"/>
        </w:rPr>
        <w:t>ЗАО «Победа»</w:t>
      </w:r>
      <w:r w:rsidRPr="00ED26C6">
        <w:rPr>
          <w:rFonts w:ascii="Times New Roman" w:hAnsi="Times New Roman" w:cs="Times New Roman"/>
          <w:sz w:val="28"/>
          <w:szCs w:val="20"/>
        </w:rPr>
        <w:t xml:space="preserve"> целесообразно применять для учета отпуска материалов на хозяйственные и прочие нужды сверх установленного лимита или при замене материала, он будет служить основанием для списания материалов со склада. Данный документ должен содержать коды и счета отправителя и получателя, данные о материале (наименование, сорт, размер, марка, количество, цена и т.д.), а также причины замены, подписи согласных с заменой и перечень заменяемых материалов. В акте-требовании получателя расписывается заведующий складом или кладовщик, а в акте-требовании склада - получатель цеха. После выдачи требуемого материала акты-требования должны сдаваться в бухгалтерию </w:t>
      </w:r>
      <w:r>
        <w:rPr>
          <w:rFonts w:ascii="Times New Roman" w:eastAsia="Times New Roman" w:hAnsi="Times New Roman" w:cs="Times New Roman"/>
          <w:sz w:val="28"/>
          <w:szCs w:val="28"/>
        </w:rPr>
        <w:t>ЗАО «Победа»</w:t>
      </w:r>
      <w:r w:rsidRPr="00ED26C6">
        <w:rPr>
          <w:rFonts w:ascii="Times New Roman" w:hAnsi="Times New Roman" w:cs="Times New Roman"/>
          <w:sz w:val="28"/>
          <w:szCs w:val="20"/>
        </w:rPr>
        <w:t>.</w:t>
      </w:r>
    </w:p>
    <w:p w:rsidR="00393F2E" w:rsidRPr="00ED26C6" w:rsidRDefault="00393F2E" w:rsidP="00393F2E">
      <w:pPr>
        <w:spacing w:after="0" w:line="360" w:lineRule="auto"/>
        <w:ind w:firstLine="709"/>
        <w:jc w:val="both"/>
        <w:rPr>
          <w:rFonts w:ascii="Times New Roman" w:hAnsi="Times New Roman" w:cs="Times New Roman"/>
          <w:sz w:val="28"/>
          <w:szCs w:val="28"/>
        </w:rPr>
      </w:pPr>
      <w:r w:rsidRPr="00ED26C6">
        <w:rPr>
          <w:rFonts w:ascii="Times New Roman" w:hAnsi="Times New Roman" w:cs="Times New Roman"/>
          <w:sz w:val="28"/>
          <w:szCs w:val="28"/>
        </w:rPr>
        <w:lastRenderedPageBreak/>
        <w:t xml:space="preserve">По результатам разработки путей совершенствования бухгалтерского учета и внутреннего контроля движения материально – производственных запасов в </w:t>
      </w:r>
      <w:r>
        <w:rPr>
          <w:rFonts w:ascii="Times New Roman" w:hAnsi="Times New Roman" w:cs="Times New Roman"/>
          <w:sz w:val="28"/>
          <w:szCs w:val="28"/>
        </w:rPr>
        <w:t>ЗАО «</w:t>
      </w:r>
      <w:r>
        <w:rPr>
          <w:rFonts w:ascii="Times New Roman" w:eastAsia="Times New Roman" w:hAnsi="Times New Roman" w:cs="Times New Roman"/>
          <w:sz w:val="28"/>
          <w:szCs w:val="28"/>
        </w:rPr>
        <w:t>Победа»</w:t>
      </w:r>
      <w:r w:rsidRPr="00ED26C6">
        <w:rPr>
          <w:rFonts w:ascii="Times New Roman" w:hAnsi="Times New Roman" w:cs="Times New Roman"/>
          <w:sz w:val="28"/>
          <w:szCs w:val="28"/>
        </w:rPr>
        <w:t xml:space="preserve"> можно сделать следующие выводы:</w:t>
      </w:r>
    </w:p>
    <w:p w:rsidR="00393F2E" w:rsidRPr="00ED26C6" w:rsidRDefault="00393F2E" w:rsidP="00393F2E">
      <w:pPr>
        <w:numPr>
          <w:ilvl w:val="0"/>
          <w:numId w:val="3"/>
        </w:numPr>
        <w:tabs>
          <w:tab w:val="clear" w:pos="1744"/>
          <w:tab w:val="num" w:pos="1080"/>
        </w:tabs>
        <w:spacing w:after="0" w:line="360" w:lineRule="auto"/>
        <w:ind w:left="0" w:firstLine="709"/>
        <w:jc w:val="both"/>
        <w:rPr>
          <w:rFonts w:ascii="Times New Roman" w:hAnsi="Times New Roman" w:cs="Times New Roman"/>
          <w:sz w:val="28"/>
          <w:szCs w:val="28"/>
        </w:rPr>
      </w:pPr>
      <w:r w:rsidRPr="00ED26C6">
        <w:rPr>
          <w:rFonts w:ascii="Times New Roman" w:hAnsi="Times New Roman" w:cs="Times New Roman"/>
          <w:sz w:val="28"/>
          <w:szCs w:val="28"/>
        </w:rPr>
        <w:t>Важным направлением совершенствования учета материальных запасов на предприятии является более регулярное проведение их инвентаризация,</w:t>
      </w:r>
      <w:bookmarkStart w:id="3" w:name="_GoBack"/>
      <w:bookmarkEnd w:id="3"/>
      <w:r w:rsidRPr="00ED26C6">
        <w:rPr>
          <w:rFonts w:ascii="Times New Roman" w:hAnsi="Times New Roman" w:cs="Times New Roman"/>
          <w:sz w:val="28"/>
          <w:szCs w:val="28"/>
        </w:rPr>
        <w:t xml:space="preserve"> а также автоматизация складского учета.</w:t>
      </w:r>
    </w:p>
    <w:p w:rsidR="00393F2E" w:rsidRPr="00ED26C6" w:rsidRDefault="00393F2E" w:rsidP="00393F2E">
      <w:pPr>
        <w:numPr>
          <w:ilvl w:val="0"/>
          <w:numId w:val="3"/>
        </w:numPr>
        <w:tabs>
          <w:tab w:val="clear" w:pos="1744"/>
          <w:tab w:val="num" w:pos="1080"/>
        </w:tabs>
        <w:spacing w:after="0" w:line="360" w:lineRule="auto"/>
        <w:ind w:left="0" w:firstLine="709"/>
        <w:jc w:val="both"/>
        <w:rPr>
          <w:rFonts w:ascii="Times New Roman" w:hAnsi="Times New Roman" w:cs="Times New Roman"/>
          <w:sz w:val="28"/>
          <w:szCs w:val="28"/>
        </w:rPr>
      </w:pPr>
      <w:r w:rsidRPr="00ED26C6">
        <w:rPr>
          <w:rFonts w:ascii="Times New Roman" w:hAnsi="Times New Roman" w:cs="Times New Roman"/>
          <w:sz w:val="28"/>
          <w:szCs w:val="28"/>
        </w:rPr>
        <w:t>Предприятию рекомендуется ежегодно проводить внутренний аудит движения материально – производственных запасов с целью подтверждения соответствия применяемой методики их учета требованиям  нормативно – правовых актов.</w:t>
      </w:r>
    </w:p>
    <w:p w:rsidR="00393F2E" w:rsidRDefault="00393F2E" w:rsidP="00393F2E">
      <w:pPr>
        <w:numPr>
          <w:ilvl w:val="0"/>
          <w:numId w:val="3"/>
        </w:numPr>
        <w:tabs>
          <w:tab w:val="clear" w:pos="1744"/>
          <w:tab w:val="num" w:pos="1080"/>
        </w:tabs>
        <w:spacing w:after="0" w:line="360" w:lineRule="auto"/>
        <w:ind w:left="0" w:firstLine="709"/>
        <w:jc w:val="both"/>
        <w:rPr>
          <w:rFonts w:ascii="Times New Roman" w:hAnsi="Times New Roman" w:cs="Times New Roman"/>
          <w:sz w:val="28"/>
          <w:szCs w:val="28"/>
        </w:rPr>
      </w:pPr>
      <w:r w:rsidRPr="00ED26C6">
        <w:rPr>
          <w:rFonts w:ascii="Times New Roman" w:hAnsi="Times New Roman" w:cs="Times New Roman"/>
          <w:sz w:val="28"/>
          <w:szCs w:val="28"/>
        </w:rPr>
        <w:t>Для совершенствования бухгалтерского учета и внутреннего контроля материально – производственных запасов предприятию рекомендуется внедрение графика документооборота, создание резерва под обесценение материальных ценностей, сокращение графика документооборота за счет приходных ордеров.</w:t>
      </w:r>
    </w:p>
    <w:p w:rsidR="009B1277" w:rsidRDefault="009B1277"/>
    <w:sectPr w:rsidR="009B12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E1966"/>
    <w:multiLevelType w:val="hybridMultilevel"/>
    <w:tmpl w:val="390014DE"/>
    <w:lvl w:ilvl="0" w:tplc="14DED32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5A20D1"/>
    <w:multiLevelType w:val="multilevel"/>
    <w:tmpl w:val="D2F8F644"/>
    <w:lvl w:ilvl="0">
      <w:start w:val="1"/>
      <w:numFmt w:val="decimal"/>
      <w:lvlText w:val="%1."/>
      <w:lvlJc w:val="left"/>
      <w:pPr>
        <w:tabs>
          <w:tab w:val="num" w:pos="1744"/>
        </w:tabs>
        <w:ind w:left="1744" w:hanging="1035"/>
      </w:pPr>
      <w:rPr>
        <w:rFonts w:hint="default"/>
      </w:rPr>
    </w:lvl>
    <w:lvl w:ilvl="1">
      <w:start w:val="2"/>
      <w:numFmt w:val="decimal"/>
      <w:isLgl/>
      <w:lvlText w:val="%1.%2"/>
      <w:lvlJc w:val="left"/>
      <w:pPr>
        <w:ind w:left="1174" w:hanging="46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 w15:restartNumberingAfterBreak="0">
    <w:nsid w:val="6B100300"/>
    <w:multiLevelType w:val="hybridMultilevel"/>
    <w:tmpl w:val="88D8594C"/>
    <w:lvl w:ilvl="0" w:tplc="14DED32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F2E"/>
    <w:rsid w:val="00393F2E"/>
    <w:rsid w:val="009B1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10764-AFA5-4C55-A079-04D2CAF2B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F2E"/>
  </w:style>
  <w:style w:type="paragraph" w:styleId="1">
    <w:name w:val="heading 1"/>
    <w:basedOn w:val="a"/>
    <w:next w:val="a"/>
    <w:link w:val="10"/>
    <w:qFormat/>
    <w:rsid w:val="00393F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rsid w:val="00393F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F2E"/>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rsid w:val="00393F2E"/>
    <w:rPr>
      <w:rFonts w:asciiTheme="majorHAnsi" w:eastAsiaTheme="majorEastAsia" w:hAnsiTheme="majorHAnsi" w:cstheme="majorBidi"/>
      <w:color w:val="2F5496" w:themeColor="accent1" w:themeShade="BF"/>
      <w:sz w:val="26"/>
      <w:szCs w:val="26"/>
    </w:rPr>
  </w:style>
  <w:style w:type="paragraph" w:styleId="21">
    <w:name w:val="Body Text 2"/>
    <w:basedOn w:val="a"/>
    <w:link w:val="22"/>
    <w:rsid w:val="00393F2E"/>
    <w:pPr>
      <w:spacing w:after="120" w:line="480" w:lineRule="auto"/>
    </w:pPr>
    <w:rPr>
      <w:rFonts w:ascii="Times New Roman" w:eastAsia="Calibri" w:hAnsi="Times New Roman" w:cs="Times New Roman"/>
      <w:sz w:val="24"/>
      <w:szCs w:val="24"/>
      <w:lang w:eastAsia="ru-RU"/>
    </w:rPr>
  </w:style>
  <w:style w:type="character" w:customStyle="1" w:styleId="22">
    <w:name w:val="Основной текст 2 Знак"/>
    <w:basedOn w:val="a0"/>
    <w:link w:val="21"/>
    <w:rsid w:val="00393F2E"/>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B70217F-FB72-452E-8B53-013CD1309178}" type="doc">
      <dgm:prSet loTypeId="urn:microsoft.com/office/officeart/2005/8/layout/orgChart1" loCatId="hierarchy" qsTypeId="urn:microsoft.com/office/officeart/2005/8/quickstyle/simple1" qsCatId="simple" csTypeId="urn:microsoft.com/office/officeart/2005/8/colors/accent1_2" csCatId="accent1" phldr="1"/>
      <dgm:spPr/>
    </dgm:pt>
    <dgm:pt modelId="{D944B4B0-B3D9-4F14-9236-14F5F3578FDA}">
      <dgm:prSet>
        <dgm:style>
          <a:lnRef idx="2">
            <a:schemeClr val="dk1"/>
          </a:lnRef>
          <a:fillRef idx="1">
            <a:schemeClr val="lt1"/>
          </a:fillRef>
          <a:effectRef idx="0">
            <a:schemeClr val="dk1"/>
          </a:effectRef>
          <a:fontRef idx="minor">
            <a:schemeClr val="dk1"/>
          </a:fontRef>
        </dgm:style>
      </dgm:prSet>
      <dgm:spPr/>
      <dgm:t>
        <a:bodyPr/>
        <a:lstStyle/>
        <a:p>
          <a:pPr marR="0" algn="ctr" rtl="0"/>
          <a:r>
            <a:rPr lang="ru-RU" b="0" i="0" u="none" strike="noStrike" baseline="0" smtClean="0">
              <a:latin typeface="Times New Roman" panose="02020603050405020304" pitchFamily="18" charset="0"/>
              <a:cs typeface="Times New Roman" panose="02020603050405020304" pitchFamily="18" charset="0"/>
            </a:rPr>
            <a:t>Направления совершенствования бухгалтерского учета материально – производственных запасов в ЗАО «Победа»</a:t>
          </a:r>
          <a:endParaRPr lang="ru-RU" smtClean="0">
            <a:latin typeface="Times New Roman" panose="02020603050405020304" pitchFamily="18" charset="0"/>
            <a:cs typeface="Times New Roman" panose="02020603050405020304" pitchFamily="18" charset="0"/>
          </a:endParaRPr>
        </a:p>
      </dgm:t>
    </dgm:pt>
    <dgm:pt modelId="{95843B33-48AA-4666-B02E-D49E4FF4B268}" type="parTrans" cxnId="{07A643D8-7FCC-4A7C-851E-F6C40EE207A7}">
      <dgm:prSet/>
      <dgm:spPr/>
      <dgm:t>
        <a:bodyPr/>
        <a:lstStyle/>
        <a:p>
          <a:endParaRPr lang="ru-RU">
            <a:latin typeface="Times New Roman" panose="02020603050405020304" pitchFamily="18" charset="0"/>
            <a:cs typeface="Times New Roman" panose="02020603050405020304" pitchFamily="18" charset="0"/>
          </a:endParaRPr>
        </a:p>
      </dgm:t>
    </dgm:pt>
    <dgm:pt modelId="{300CFE0B-E22C-4EC7-9D8B-3CEDA7F3ADAE}" type="sibTrans" cxnId="{07A643D8-7FCC-4A7C-851E-F6C40EE207A7}">
      <dgm:prSet/>
      <dgm:spPr/>
      <dgm:t>
        <a:bodyPr/>
        <a:lstStyle/>
        <a:p>
          <a:endParaRPr lang="ru-RU">
            <a:latin typeface="Times New Roman" panose="02020603050405020304" pitchFamily="18" charset="0"/>
            <a:cs typeface="Times New Roman" panose="02020603050405020304" pitchFamily="18" charset="0"/>
          </a:endParaRPr>
        </a:p>
      </dgm:t>
    </dgm:pt>
    <dgm:pt modelId="{F21B80C3-8CC6-4509-BE1B-E58DCD4022DA}">
      <dgm:prSet>
        <dgm:style>
          <a:lnRef idx="2">
            <a:schemeClr val="dk1"/>
          </a:lnRef>
          <a:fillRef idx="1">
            <a:schemeClr val="lt1"/>
          </a:fillRef>
          <a:effectRef idx="0">
            <a:schemeClr val="dk1"/>
          </a:effectRef>
          <a:fontRef idx="minor">
            <a:schemeClr val="dk1"/>
          </a:fontRef>
        </dgm:style>
      </dgm:prSet>
      <dgm:spPr/>
      <dgm:t>
        <a:bodyPr/>
        <a:lstStyle/>
        <a:p>
          <a:pPr marR="0" algn="ctr" rtl="0"/>
          <a:r>
            <a:rPr lang="ru-RU" b="0" i="0" u="none" strike="noStrike" baseline="0" smtClean="0">
              <a:latin typeface="Times New Roman" panose="02020603050405020304" pitchFamily="18" charset="0"/>
              <a:cs typeface="Times New Roman" panose="02020603050405020304" pitchFamily="18" charset="0"/>
            </a:rPr>
            <a:t>Составление графика документооборота по учету движения материально – производственных запасов</a:t>
          </a:r>
          <a:endParaRPr lang="ru-RU" smtClean="0">
            <a:latin typeface="Times New Roman" panose="02020603050405020304" pitchFamily="18" charset="0"/>
            <a:cs typeface="Times New Roman" panose="02020603050405020304" pitchFamily="18" charset="0"/>
          </a:endParaRPr>
        </a:p>
      </dgm:t>
    </dgm:pt>
    <dgm:pt modelId="{DC1CA476-C02C-4D5C-AD53-01EECF91FB0B}" type="parTrans" cxnId="{40943612-EFA3-4A01-81FA-95E983DF8FC6}">
      <dgm:prSet>
        <dgm:style>
          <a:lnRef idx="1">
            <a:schemeClr val="dk1"/>
          </a:lnRef>
          <a:fillRef idx="0">
            <a:schemeClr val="dk1"/>
          </a:fillRef>
          <a:effectRef idx="0">
            <a:schemeClr val="dk1"/>
          </a:effectRef>
          <a:fontRef idx="minor">
            <a:schemeClr val="tx1"/>
          </a:fontRef>
        </dgm:style>
      </dgm:prSet>
      <dgm:spPr/>
      <dgm:t>
        <a:bodyPr/>
        <a:lstStyle/>
        <a:p>
          <a:endParaRPr lang="ru-RU">
            <a:latin typeface="Times New Roman" panose="02020603050405020304" pitchFamily="18" charset="0"/>
            <a:cs typeface="Times New Roman" panose="02020603050405020304" pitchFamily="18" charset="0"/>
          </a:endParaRPr>
        </a:p>
      </dgm:t>
    </dgm:pt>
    <dgm:pt modelId="{CD3358F1-74E2-4844-8B64-837215D0439A}" type="sibTrans" cxnId="{40943612-EFA3-4A01-81FA-95E983DF8FC6}">
      <dgm:prSet/>
      <dgm:spPr/>
      <dgm:t>
        <a:bodyPr/>
        <a:lstStyle/>
        <a:p>
          <a:endParaRPr lang="ru-RU">
            <a:latin typeface="Times New Roman" panose="02020603050405020304" pitchFamily="18" charset="0"/>
            <a:cs typeface="Times New Roman" panose="02020603050405020304" pitchFamily="18" charset="0"/>
          </a:endParaRPr>
        </a:p>
      </dgm:t>
    </dgm:pt>
    <dgm:pt modelId="{6319E7E2-D7FA-4C65-A379-E2C0A1921A31}">
      <dgm:prSet>
        <dgm:style>
          <a:lnRef idx="2">
            <a:schemeClr val="dk1"/>
          </a:lnRef>
          <a:fillRef idx="1">
            <a:schemeClr val="lt1"/>
          </a:fillRef>
          <a:effectRef idx="0">
            <a:schemeClr val="dk1"/>
          </a:effectRef>
          <a:fontRef idx="minor">
            <a:schemeClr val="dk1"/>
          </a:fontRef>
        </dgm:style>
      </dgm:prSet>
      <dgm:spPr/>
      <dgm:t>
        <a:bodyPr/>
        <a:lstStyle/>
        <a:p>
          <a:pPr marR="0" algn="ctr" rtl="0"/>
          <a:endParaRPr lang="ru-RU" b="0" i="0" u="none" strike="noStrike" baseline="0" smtClean="0">
            <a:latin typeface="Times New Roman" panose="02020603050405020304" pitchFamily="18" charset="0"/>
            <a:cs typeface="Times New Roman" panose="02020603050405020304" pitchFamily="18" charset="0"/>
          </a:endParaRPr>
        </a:p>
        <a:p>
          <a:pPr marR="0" algn="ctr" rtl="0"/>
          <a:r>
            <a:rPr lang="ru-RU" b="0" i="0" u="none" strike="noStrike" baseline="0" smtClean="0">
              <a:latin typeface="Times New Roman" panose="02020603050405020304" pitchFamily="18" charset="0"/>
              <a:cs typeface="Times New Roman" panose="02020603050405020304" pitchFamily="18" charset="0"/>
            </a:rPr>
            <a:t>Создание резерва под обесценение материальных ценностей</a:t>
          </a:r>
          <a:endParaRPr lang="ru-RU" smtClean="0">
            <a:latin typeface="Times New Roman" panose="02020603050405020304" pitchFamily="18" charset="0"/>
            <a:cs typeface="Times New Roman" panose="02020603050405020304" pitchFamily="18" charset="0"/>
          </a:endParaRPr>
        </a:p>
      </dgm:t>
    </dgm:pt>
    <dgm:pt modelId="{7623FAEA-F28F-4A5E-B186-A41BA91EFFB4}" type="parTrans" cxnId="{E434494C-9240-4879-98DA-48F124F16785}">
      <dgm:prSet>
        <dgm:style>
          <a:lnRef idx="1">
            <a:schemeClr val="dk1"/>
          </a:lnRef>
          <a:fillRef idx="0">
            <a:schemeClr val="dk1"/>
          </a:fillRef>
          <a:effectRef idx="0">
            <a:schemeClr val="dk1"/>
          </a:effectRef>
          <a:fontRef idx="minor">
            <a:schemeClr val="tx1"/>
          </a:fontRef>
        </dgm:style>
      </dgm:prSet>
      <dgm:spPr/>
      <dgm:t>
        <a:bodyPr/>
        <a:lstStyle/>
        <a:p>
          <a:endParaRPr lang="ru-RU">
            <a:latin typeface="Times New Roman" panose="02020603050405020304" pitchFamily="18" charset="0"/>
            <a:cs typeface="Times New Roman" panose="02020603050405020304" pitchFamily="18" charset="0"/>
          </a:endParaRPr>
        </a:p>
      </dgm:t>
    </dgm:pt>
    <dgm:pt modelId="{4205C7FA-9867-497D-8D30-BE5B888F4A30}" type="sibTrans" cxnId="{E434494C-9240-4879-98DA-48F124F16785}">
      <dgm:prSet/>
      <dgm:spPr/>
      <dgm:t>
        <a:bodyPr/>
        <a:lstStyle/>
        <a:p>
          <a:endParaRPr lang="ru-RU">
            <a:latin typeface="Times New Roman" panose="02020603050405020304" pitchFamily="18" charset="0"/>
            <a:cs typeface="Times New Roman" panose="02020603050405020304" pitchFamily="18" charset="0"/>
          </a:endParaRPr>
        </a:p>
      </dgm:t>
    </dgm:pt>
    <dgm:pt modelId="{7B07B456-49EE-47F6-989B-82BC0EA94399}">
      <dgm:prSet>
        <dgm:style>
          <a:lnRef idx="2">
            <a:schemeClr val="dk1"/>
          </a:lnRef>
          <a:fillRef idx="1">
            <a:schemeClr val="lt1"/>
          </a:fillRef>
          <a:effectRef idx="0">
            <a:schemeClr val="dk1"/>
          </a:effectRef>
          <a:fontRef idx="minor">
            <a:schemeClr val="dk1"/>
          </a:fontRef>
        </dgm:style>
      </dgm:prSet>
      <dgm:spPr/>
      <dgm:t>
        <a:bodyPr/>
        <a:lstStyle/>
        <a:p>
          <a:pPr marR="0" algn="ctr" rtl="0"/>
          <a:r>
            <a:rPr lang="ru-RU" b="0" i="0" u="none" strike="noStrike" baseline="0" smtClean="0">
              <a:latin typeface="Times New Roman" panose="02020603050405020304" pitchFamily="18" charset="0"/>
              <a:cs typeface="Times New Roman" panose="02020603050405020304" pitchFamily="18" charset="0"/>
            </a:rPr>
            <a:t>Сокращение документооборота</a:t>
          </a:r>
          <a:endParaRPr lang="ru-RU" smtClean="0">
            <a:latin typeface="Times New Roman" panose="02020603050405020304" pitchFamily="18" charset="0"/>
            <a:cs typeface="Times New Roman" panose="02020603050405020304" pitchFamily="18" charset="0"/>
          </a:endParaRPr>
        </a:p>
      </dgm:t>
    </dgm:pt>
    <dgm:pt modelId="{067DD0EA-4A84-48B1-A6CA-67373CC50212}" type="parTrans" cxnId="{C88A3CB7-372F-4A54-A025-4B809D4AFB0D}">
      <dgm:prSet>
        <dgm:style>
          <a:lnRef idx="1">
            <a:schemeClr val="dk1"/>
          </a:lnRef>
          <a:fillRef idx="0">
            <a:schemeClr val="dk1"/>
          </a:fillRef>
          <a:effectRef idx="0">
            <a:schemeClr val="dk1"/>
          </a:effectRef>
          <a:fontRef idx="minor">
            <a:schemeClr val="tx1"/>
          </a:fontRef>
        </dgm:style>
      </dgm:prSet>
      <dgm:spPr/>
      <dgm:t>
        <a:bodyPr/>
        <a:lstStyle/>
        <a:p>
          <a:endParaRPr lang="ru-RU">
            <a:latin typeface="Times New Roman" panose="02020603050405020304" pitchFamily="18" charset="0"/>
            <a:cs typeface="Times New Roman" panose="02020603050405020304" pitchFamily="18" charset="0"/>
          </a:endParaRPr>
        </a:p>
      </dgm:t>
    </dgm:pt>
    <dgm:pt modelId="{8A4AB5F9-13A0-4865-8126-2FF79067DEF6}" type="sibTrans" cxnId="{C88A3CB7-372F-4A54-A025-4B809D4AFB0D}">
      <dgm:prSet/>
      <dgm:spPr/>
      <dgm:t>
        <a:bodyPr/>
        <a:lstStyle/>
        <a:p>
          <a:endParaRPr lang="ru-RU">
            <a:latin typeface="Times New Roman" panose="02020603050405020304" pitchFamily="18" charset="0"/>
            <a:cs typeface="Times New Roman" panose="02020603050405020304" pitchFamily="18" charset="0"/>
          </a:endParaRPr>
        </a:p>
      </dgm:t>
    </dgm:pt>
    <dgm:pt modelId="{1FAA9E25-828E-4AE7-93C7-BBB61E67C86E}">
      <dgm:prSet>
        <dgm:style>
          <a:lnRef idx="2">
            <a:schemeClr val="dk1"/>
          </a:lnRef>
          <a:fillRef idx="1">
            <a:schemeClr val="lt1"/>
          </a:fillRef>
          <a:effectRef idx="0">
            <a:schemeClr val="dk1"/>
          </a:effectRef>
          <a:fontRef idx="minor">
            <a:schemeClr val="dk1"/>
          </a:fontRef>
        </dgm:style>
      </dgm:prSet>
      <dgm:spPr/>
      <dgm:t>
        <a:bodyPr/>
        <a:lstStyle/>
        <a:p>
          <a:pPr marR="0" algn="ctr" rtl="0"/>
          <a:r>
            <a:rPr lang="ru-RU" b="0" i="0" u="none" strike="noStrike" baseline="0" smtClean="0">
              <a:latin typeface="Times New Roman" panose="02020603050405020304" pitchFamily="18" charset="0"/>
              <a:cs typeface="Times New Roman" panose="02020603050405020304" pitchFamily="18" charset="0"/>
            </a:rPr>
            <a:t>Внедрение акта – требования на замену (дополнительный отпуск) материалов (ф. № М 10)</a:t>
          </a:r>
          <a:endParaRPr lang="ru-RU" smtClean="0">
            <a:latin typeface="Times New Roman" panose="02020603050405020304" pitchFamily="18" charset="0"/>
            <a:cs typeface="Times New Roman" panose="02020603050405020304" pitchFamily="18" charset="0"/>
          </a:endParaRPr>
        </a:p>
      </dgm:t>
    </dgm:pt>
    <dgm:pt modelId="{C1B400C3-CB54-4039-9201-1E90A66CBEEB}" type="parTrans" cxnId="{83208EE8-0EBA-448B-A266-B0122C935D38}">
      <dgm:prSet>
        <dgm:style>
          <a:lnRef idx="1">
            <a:schemeClr val="dk1"/>
          </a:lnRef>
          <a:fillRef idx="0">
            <a:schemeClr val="dk1"/>
          </a:fillRef>
          <a:effectRef idx="0">
            <a:schemeClr val="dk1"/>
          </a:effectRef>
          <a:fontRef idx="minor">
            <a:schemeClr val="tx1"/>
          </a:fontRef>
        </dgm:style>
      </dgm:prSet>
      <dgm:spPr/>
      <dgm:t>
        <a:bodyPr/>
        <a:lstStyle/>
        <a:p>
          <a:endParaRPr lang="ru-RU">
            <a:latin typeface="Times New Roman" panose="02020603050405020304" pitchFamily="18" charset="0"/>
            <a:cs typeface="Times New Roman" panose="02020603050405020304" pitchFamily="18" charset="0"/>
          </a:endParaRPr>
        </a:p>
      </dgm:t>
    </dgm:pt>
    <dgm:pt modelId="{7726BA4A-A14C-4E6D-8238-4D9A3F731816}" type="sibTrans" cxnId="{83208EE8-0EBA-448B-A266-B0122C935D38}">
      <dgm:prSet/>
      <dgm:spPr/>
      <dgm:t>
        <a:bodyPr/>
        <a:lstStyle/>
        <a:p>
          <a:endParaRPr lang="ru-RU">
            <a:latin typeface="Times New Roman" panose="02020603050405020304" pitchFamily="18" charset="0"/>
            <a:cs typeface="Times New Roman" panose="02020603050405020304" pitchFamily="18" charset="0"/>
          </a:endParaRPr>
        </a:p>
      </dgm:t>
    </dgm:pt>
    <dgm:pt modelId="{AE488A65-086F-4051-806C-35AC757B7E97}" type="pres">
      <dgm:prSet presAssocID="{4B70217F-FB72-452E-8B53-013CD1309178}" presName="hierChild1" presStyleCnt="0">
        <dgm:presLayoutVars>
          <dgm:orgChart val="1"/>
          <dgm:chPref val="1"/>
          <dgm:dir/>
          <dgm:animOne val="branch"/>
          <dgm:animLvl val="lvl"/>
          <dgm:resizeHandles/>
        </dgm:presLayoutVars>
      </dgm:prSet>
      <dgm:spPr/>
    </dgm:pt>
    <dgm:pt modelId="{F4B00A92-DD26-45F5-89E5-9AD8B4F29761}" type="pres">
      <dgm:prSet presAssocID="{D944B4B0-B3D9-4F14-9236-14F5F3578FDA}" presName="hierRoot1" presStyleCnt="0">
        <dgm:presLayoutVars>
          <dgm:hierBranch/>
        </dgm:presLayoutVars>
      </dgm:prSet>
      <dgm:spPr/>
    </dgm:pt>
    <dgm:pt modelId="{9FC5F433-0C4A-455C-9010-7EA5B16CB73B}" type="pres">
      <dgm:prSet presAssocID="{D944B4B0-B3D9-4F14-9236-14F5F3578FDA}" presName="rootComposite1" presStyleCnt="0"/>
      <dgm:spPr/>
    </dgm:pt>
    <dgm:pt modelId="{D94E71D2-5825-4B2F-AB89-C875C5F0D4A1}" type="pres">
      <dgm:prSet presAssocID="{D944B4B0-B3D9-4F14-9236-14F5F3578FDA}" presName="rootText1" presStyleLbl="node0" presStyleIdx="0" presStyleCnt="1" custScaleX="190930">
        <dgm:presLayoutVars>
          <dgm:chPref val="3"/>
        </dgm:presLayoutVars>
      </dgm:prSet>
      <dgm:spPr/>
      <dgm:t>
        <a:bodyPr/>
        <a:lstStyle/>
        <a:p>
          <a:endParaRPr lang="ru-RU"/>
        </a:p>
      </dgm:t>
    </dgm:pt>
    <dgm:pt modelId="{12B838F8-AA6D-48D9-B522-DA719BCBA6FB}" type="pres">
      <dgm:prSet presAssocID="{D944B4B0-B3D9-4F14-9236-14F5F3578FDA}" presName="rootConnector1" presStyleLbl="node1" presStyleIdx="0" presStyleCnt="0"/>
      <dgm:spPr/>
      <dgm:t>
        <a:bodyPr/>
        <a:lstStyle/>
        <a:p>
          <a:endParaRPr lang="ru-RU"/>
        </a:p>
      </dgm:t>
    </dgm:pt>
    <dgm:pt modelId="{EB0C4279-DBA2-4C09-84BF-AE2D1EEAC95C}" type="pres">
      <dgm:prSet presAssocID="{D944B4B0-B3D9-4F14-9236-14F5F3578FDA}" presName="hierChild2" presStyleCnt="0"/>
      <dgm:spPr/>
    </dgm:pt>
    <dgm:pt modelId="{8E0E0BD0-0A63-4BBD-A110-05E3B4CAE3EC}" type="pres">
      <dgm:prSet presAssocID="{DC1CA476-C02C-4D5C-AD53-01EECF91FB0B}" presName="Name35" presStyleLbl="parChTrans1D2" presStyleIdx="0" presStyleCnt="4"/>
      <dgm:spPr/>
      <dgm:t>
        <a:bodyPr/>
        <a:lstStyle/>
        <a:p>
          <a:endParaRPr lang="ru-RU"/>
        </a:p>
      </dgm:t>
    </dgm:pt>
    <dgm:pt modelId="{ED9CB5E4-C3B9-409B-BE13-924B1C3527AF}" type="pres">
      <dgm:prSet presAssocID="{F21B80C3-8CC6-4509-BE1B-E58DCD4022DA}" presName="hierRoot2" presStyleCnt="0">
        <dgm:presLayoutVars>
          <dgm:hierBranch/>
        </dgm:presLayoutVars>
      </dgm:prSet>
      <dgm:spPr/>
    </dgm:pt>
    <dgm:pt modelId="{4E876BAE-1875-4AC1-8C4B-FA672A853C92}" type="pres">
      <dgm:prSet presAssocID="{F21B80C3-8CC6-4509-BE1B-E58DCD4022DA}" presName="rootComposite" presStyleCnt="0"/>
      <dgm:spPr/>
    </dgm:pt>
    <dgm:pt modelId="{A838948A-665E-4555-A7A4-AAA457322A93}" type="pres">
      <dgm:prSet presAssocID="{F21B80C3-8CC6-4509-BE1B-E58DCD4022DA}" presName="rootText" presStyleLbl="node2" presStyleIdx="0" presStyleCnt="4">
        <dgm:presLayoutVars>
          <dgm:chPref val="3"/>
        </dgm:presLayoutVars>
      </dgm:prSet>
      <dgm:spPr/>
      <dgm:t>
        <a:bodyPr/>
        <a:lstStyle/>
        <a:p>
          <a:endParaRPr lang="ru-RU"/>
        </a:p>
      </dgm:t>
    </dgm:pt>
    <dgm:pt modelId="{B15DEA18-877D-43F4-9963-3CD6DFF131FF}" type="pres">
      <dgm:prSet presAssocID="{F21B80C3-8CC6-4509-BE1B-E58DCD4022DA}" presName="rootConnector" presStyleLbl="node2" presStyleIdx="0" presStyleCnt="4"/>
      <dgm:spPr/>
      <dgm:t>
        <a:bodyPr/>
        <a:lstStyle/>
        <a:p>
          <a:endParaRPr lang="ru-RU"/>
        </a:p>
      </dgm:t>
    </dgm:pt>
    <dgm:pt modelId="{5E714396-A226-4337-88D5-27201DF92E20}" type="pres">
      <dgm:prSet presAssocID="{F21B80C3-8CC6-4509-BE1B-E58DCD4022DA}" presName="hierChild4" presStyleCnt="0"/>
      <dgm:spPr/>
    </dgm:pt>
    <dgm:pt modelId="{AAA64417-16A0-407C-A434-54FD6A46D5E1}" type="pres">
      <dgm:prSet presAssocID="{F21B80C3-8CC6-4509-BE1B-E58DCD4022DA}" presName="hierChild5" presStyleCnt="0"/>
      <dgm:spPr/>
    </dgm:pt>
    <dgm:pt modelId="{EF2A20A6-ED74-4D61-BBBA-E964B2D8A2E3}" type="pres">
      <dgm:prSet presAssocID="{7623FAEA-F28F-4A5E-B186-A41BA91EFFB4}" presName="Name35" presStyleLbl="parChTrans1D2" presStyleIdx="1" presStyleCnt="4"/>
      <dgm:spPr/>
      <dgm:t>
        <a:bodyPr/>
        <a:lstStyle/>
        <a:p>
          <a:endParaRPr lang="ru-RU"/>
        </a:p>
      </dgm:t>
    </dgm:pt>
    <dgm:pt modelId="{335CF2D6-E41A-4E41-9CC7-D837651EDD32}" type="pres">
      <dgm:prSet presAssocID="{6319E7E2-D7FA-4C65-A379-E2C0A1921A31}" presName="hierRoot2" presStyleCnt="0">
        <dgm:presLayoutVars>
          <dgm:hierBranch/>
        </dgm:presLayoutVars>
      </dgm:prSet>
      <dgm:spPr/>
    </dgm:pt>
    <dgm:pt modelId="{84C70A8A-B1F7-404D-8F83-0365CE6FB9D2}" type="pres">
      <dgm:prSet presAssocID="{6319E7E2-D7FA-4C65-A379-E2C0A1921A31}" presName="rootComposite" presStyleCnt="0"/>
      <dgm:spPr/>
    </dgm:pt>
    <dgm:pt modelId="{AC3DAAFC-5FBB-4472-8BC3-0299E508EF60}" type="pres">
      <dgm:prSet presAssocID="{6319E7E2-D7FA-4C65-A379-E2C0A1921A31}" presName="rootText" presStyleLbl="node2" presStyleIdx="1" presStyleCnt="4">
        <dgm:presLayoutVars>
          <dgm:chPref val="3"/>
        </dgm:presLayoutVars>
      </dgm:prSet>
      <dgm:spPr/>
      <dgm:t>
        <a:bodyPr/>
        <a:lstStyle/>
        <a:p>
          <a:endParaRPr lang="ru-RU"/>
        </a:p>
      </dgm:t>
    </dgm:pt>
    <dgm:pt modelId="{783F89BA-F4D6-4AA4-B374-2637018D77C7}" type="pres">
      <dgm:prSet presAssocID="{6319E7E2-D7FA-4C65-A379-E2C0A1921A31}" presName="rootConnector" presStyleLbl="node2" presStyleIdx="1" presStyleCnt="4"/>
      <dgm:spPr/>
      <dgm:t>
        <a:bodyPr/>
        <a:lstStyle/>
        <a:p>
          <a:endParaRPr lang="ru-RU"/>
        </a:p>
      </dgm:t>
    </dgm:pt>
    <dgm:pt modelId="{DC557E96-3273-4C3A-8E7E-EF0312F6D363}" type="pres">
      <dgm:prSet presAssocID="{6319E7E2-D7FA-4C65-A379-E2C0A1921A31}" presName="hierChild4" presStyleCnt="0"/>
      <dgm:spPr/>
    </dgm:pt>
    <dgm:pt modelId="{AA14C70A-5997-4736-BBDE-2A176D696C70}" type="pres">
      <dgm:prSet presAssocID="{6319E7E2-D7FA-4C65-A379-E2C0A1921A31}" presName="hierChild5" presStyleCnt="0"/>
      <dgm:spPr/>
    </dgm:pt>
    <dgm:pt modelId="{9F45E782-EB12-4D1B-9946-985F7C87915E}" type="pres">
      <dgm:prSet presAssocID="{067DD0EA-4A84-48B1-A6CA-67373CC50212}" presName="Name35" presStyleLbl="parChTrans1D2" presStyleIdx="2" presStyleCnt="4"/>
      <dgm:spPr/>
      <dgm:t>
        <a:bodyPr/>
        <a:lstStyle/>
        <a:p>
          <a:endParaRPr lang="ru-RU"/>
        </a:p>
      </dgm:t>
    </dgm:pt>
    <dgm:pt modelId="{A77428A2-46D4-4ECC-A1E9-727B4E16AF35}" type="pres">
      <dgm:prSet presAssocID="{7B07B456-49EE-47F6-989B-82BC0EA94399}" presName="hierRoot2" presStyleCnt="0">
        <dgm:presLayoutVars>
          <dgm:hierBranch/>
        </dgm:presLayoutVars>
      </dgm:prSet>
      <dgm:spPr/>
    </dgm:pt>
    <dgm:pt modelId="{18D4FAEC-B4D2-4726-B22A-9D1D8820B575}" type="pres">
      <dgm:prSet presAssocID="{7B07B456-49EE-47F6-989B-82BC0EA94399}" presName="rootComposite" presStyleCnt="0"/>
      <dgm:spPr/>
    </dgm:pt>
    <dgm:pt modelId="{B2408439-C00B-48CC-BC33-89719220BFDB}" type="pres">
      <dgm:prSet presAssocID="{7B07B456-49EE-47F6-989B-82BC0EA94399}" presName="rootText" presStyleLbl="node2" presStyleIdx="2" presStyleCnt="4">
        <dgm:presLayoutVars>
          <dgm:chPref val="3"/>
        </dgm:presLayoutVars>
      </dgm:prSet>
      <dgm:spPr/>
      <dgm:t>
        <a:bodyPr/>
        <a:lstStyle/>
        <a:p>
          <a:endParaRPr lang="ru-RU"/>
        </a:p>
      </dgm:t>
    </dgm:pt>
    <dgm:pt modelId="{3BD2FDC7-9FCD-485D-AC59-5CEFFCA9933C}" type="pres">
      <dgm:prSet presAssocID="{7B07B456-49EE-47F6-989B-82BC0EA94399}" presName="rootConnector" presStyleLbl="node2" presStyleIdx="2" presStyleCnt="4"/>
      <dgm:spPr/>
      <dgm:t>
        <a:bodyPr/>
        <a:lstStyle/>
        <a:p>
          <a:endParaRPr lang="ru-RU"/>
        </a:p>
      </dgm:t>
    </dgm:pt>
    <dgm:pt modelId="{7EBF22EA-0EBC-48DA-9A74-87BA6DB08519}" type="pres">
      <dgm:prSet presAssocID="{7B07B456-49EE-47F6-989B-82BC0EA94399}" presName="hierChild4" presStyleCnt="0"/>
      <dgm:spPr/>
    </dgm:pt>
    <dgm:pt modelId="{8164FC8F-1D14-4F2D-B524-6A3225E091B8}" type="pres">
      <dgm:prSet presAssocID="{7B07B456-49EE-47F6-989B-82BC0EA94399}" presName="hierChild5" presStyleCnt="0"/>
      <dgm:spPr/>
    </dgm:pt>
    <dgm:pt modelId="{77C15BB1-0CD8-4A3D-8BAF-4FB517268D1D}" type="pres">
      <dgm:prSet presAssocID="{C1B400C3-CB54-4039-9201-1E90A66CBEEB}" presName="Name35" presStyleLbl="parChTrans1D2" presStyleIdx="3" presStyleCnt="4"/>
      <dgm:spPr/>
      <dgm:t>
        <a:bodyPr/>
        <a:lstStyle/>
        <a:p>
          <a:endParaRPr lang="ru-RU"/>
        </a:p>
      </dgm:t>
    </dgm:pt>
    <dgm:pt modelId="{BD473DA0-38B7-4B7B-97B9-889B48D9B99A}" type="pres">
      <dgm:prSet presAssocID="{1FAA9E25-828E-4AE7-93C7-BBB61E67C86E}" presName="hierRoot2" presStyleCnt="0">
        <dgm:presLayoutVars>
          <dgm:hierBranch/>
        </dgm:presLayoutVars>
      </dgm:prSet>
      <dgm:spPr/>
    </dgm:pt>
    <dgm:pt modelId="{A795CFA1-3F3C-44F4-9B47-B77DEB70931C}" type="pres">
      <dgm:prSet presAssocID="{1FAA9E25-828E-4AE7-93C7-BBB61E67C86E}" presName="rootComposite" presStyleCnt="0"/>
      <dgm:spPr/>
    </dgm:pt>
    <dgm:pt modelId="{53654490-48FA-4C61-811E-E539B0C64D40}" type="pres">
      <dgm:prSet presAssocID="{1FAA9E25-828E-4AE7-93C7-BBB61E67C86E}" presName="rootText" presStyleLbl="node2" presStyleIdx="3" presStyleCnt="4">
        <dgm:presLayoutVars>
          <dgm:chPref val="3"/>
        </dgm:presLayoutVars>
      </dgm:prSet>
      <dgm:spPr/>
      <dgm:t>
        <a:bodyPr/>
        <a:lstStyle/>
        <a:p>
          <a:endParaRPr lang="ru-RU"/>
        </a:p>
      </dgm:t>
    </dgm:pt>
    <dgm:pt modelId="{F4A0AD65-C459-4D82-80F5-50654784C55F}" type="pres">
      <dgm:prSet presAssocID="{1FAA9E25-828E-4AE7-93C7-BBB61E67C86E}" presName="rootConnector" presStyleLbl="node2" presStyleIdx="3" presStyleCnt="4"/>
      <dgm:spPr/>
      <dgm:t>
        <a:bodyPr/>
        <a:lstStyle/>
        <a:p>
          <a:endParaRPr lang="ru-RU"/>
        </a:p>
      </dgm:t>
    </dgm:pt>
    <dgm:pt modelId="{76BF6805-74F3-4A2E-BE05-B222B5D62C14}" type="pres">
      <dgm:prSet presAssocID="{1FAA9E25-828E-4AE7-93C7-BBB61E67C86E}" presName="hierChild4" presStyleCnt="0"/>
      <dgm:spPr/>
    </dgm:pt>
    <dgm:pt modelId="{E9270744-C862-43C9-8C3D-7D905CD09D43}" type="pres">
      <dgm:prSet presAssocID="{1FAA9E25-828E-4AE7-93C7-BBB61E67C86E}" presName="hierChild5" presStyleCnt="0"/>
      <dgm:spPr/>
    </dgm:pt>
    <dgm:pt modelId="{3A3A0366-38E3-4524-AEEA-CA25B2516AAF}" type="pres">
      <dgm:prSet presAssocID="{D944B4B0-B3D9-4F14-9236-14F5F3578FDA}" presName="hierChild3" presStyleCnt="0"/>
      <dgm:spPr/>
    </dgm:pt>
  </dgm:ptLst>
  <dgm:cxnLst>
    <dgm:cxn modelId="{E6F5F73F-0A2A-409A-B6A9-94E00F6B0D73}" type="presOf" srcId="{067DD0EA-4A84-48B1-A6CA-67373CC50212}" destId="{9F45E782-EB12-4D1B-9946-985F7C87915E}" srcOrd="0" destOrd="0" presId="urn:microsoft.com/office/officeart/2005/8/layout/orgChart1"/>
    <dgm:cxn modelId="{83208EE8-0EBA-448B-A266-B0122C935D38}" srcId="{D944B4B0-B3D9-4F14-9236-14F5F3578FDA}" destId="{1FAA9E25-828E-4AE7-93C7-BBB61E67C86E}" srcOrd="3" destOrd="0" parTransId="{C1B400C3-CB54-4039-9201-1E90A66CBEEB}" sibTransId="{7726BA4A-A14C-4E6D-8238-4D9A3F731816}"/>
    <dgm:cxn modelId="{4B90AE7A-F550-4620-830D-F680A6881629}" type="presOf" srcId="{DC1CA476-C02C-4D5C-AD53-01EECF91FB0B}" destId="{8E0E0BD0-0A63-4BBD-A110-05E3B4CAE3EC}" srcOrd="0" destOrd="0" presId="urn:microsoft.com/office/officeart/2005/8/layout/orgChart1"/>
    <dgm:cxn modelId="{7037034A-8597-4CDD-B93C-83E89A8A4902}" type="presOf" srcId="{1FAA9E25-828E-4AE7-93C7-BBB61E67C86E}" destId="{F4A0AD65-C459-4D82-80F5-50654784C55F}" srcOrd="1" destOrd="0" presId="urn:microsoft.com/office/officeart/2005/8/layout/orgChart1"/>
    <dgm:cxn modelId="{07A643D8-7FCC-4A7C-851E-F6C40EE207A7}" srcId="{4B70217F-FB72-452E-8B53-013CD1309178}" destId="{D944B4B0-B3D9-4F14-9236-14F5F3578FDA}" srcOrd="0" destOrd="0" parTransId="{95843B33-48AA-4666-B02E-D49E4FF4B268}" sibTransId="{300CFE0B-E22C-4EC7-9D8B-3CEDA7F3ADAE}"/>
    <dgm:cxn modelId="{202719CE-41F9-4251-A872-F9BAD187FBAF}" type="presOf" srcId="{C1B400C3-CB54-4039-9201-1E90A66CBEEB}" destId="{77C15BB1-0CD8-4A3D-8BAF-4FB517268D1D}" srcOrd="0" destOrd="0" presId="urn:microsoft.com/office/officeart/2005/8/layout/orgChart1"/>
    <dgm:cxn modelId="{40943612-EFA3-4A01-81FA-95E983DF8FC6}" srcId="{D944B4B0-B3D9-4F14-9236-14F5F3578FDA}" destId="{F21B80C3-8CC6-4509-BE1B-E58DCD4022DA}" srcOrd="0" destOrd="0" parTransId="{DC1CA476-C02C-4D5C-AD53-01EECF91FB0B}" sibTransId="{CD3358F1-74E2-4844-8B64-837215D0439A}"/>
    <dgm:cxn modelId="{040BC201-33C7-4F0B-AD3B-E768C7584110}" type="presOf" srcId="{F21B80C3-8CC6-4509-BE1B-E58DCD4022DA}" destId="{B15DEA18-877D-43F4-9963-3CD6DFF131FF}" srcOrd="1" destOrd="0" presId="urn:microsoft.com/office/officeart/2005/8/layout/orgChart1"/>
    <dgm:cxn modelId="{3186A54E-BAB7-4045-90EE-385406F4AC22}" type="presOf" srcId="{F21B80C3-8CC6-4509-BE1B-E58DCD4022DA}" destId="{A838948A-665E-4555-A7A4-AAA457322A93}" srcOrd="0" destOrd="0" presId="urn:microsoft.com/office/officeart/2005/8/layout/orgChart1"/>
    <dgm:cxn modelId="{079E72F8-B1C2-4DE7-87C6-EF437A13EAEF}" type="presOf" srcId="{D944B4B0-B3D9-4F14-9236-14F5F3578FDA}" destId="{12B838F8-AA6D-48D9-B522-DA719BCBA6FB}" srcOrd="1" destOrd="0" presId="urn:microsoft.com/office/officeart/2005/8/layout/orgChart1"/>
    <dgm:cxn modelId="{8EEAA937-7DBA-426A-817A-39E449B54DE2}" type="presOf" srcId="{6319E7E2-D7FA-4C65-A379-E2C0A1921A31}" destId="{AC3DAAFC-5FBB-4472-8BC3-0299E508EF60}" srcOrd="0" destOrd="0" presId="urn:microsoft.com/office/officeart/2005/8/layout/orgChart1"/>
    <dgm:cxn modelId="{836225F1-F8D9-4F11-BF58-CD52EDF85BC0}" type="presOf" srcId="{1FAA9E25-828E-4AE7-93C7-BBB61E67C86E}" destId="{53654490-48FA-4C61-811E-E539B0C64D40}" srcOrd="0" destOrd="0" presId="urn:microsoft.com/office/officeart/2005/8/layout/orgChart1"/>
    <dgm:cxn modelId="{D2E32218-55C6-4EF5-BB16-9FA31A739417}" type="presOf" srcId="{D944B4B0-B3D9-4F14-9236-14F5F3578FDA}" destId="{D94E71D2-5825-4B2F-AB89-C875C5F0D4A1}" srcOrd="0" destOrd="0" presId="urn:microsoft.com/office/officeart/2005/8/layout/orgChart1"/>
    <dgm:cxn modelId="{B61B5A96-C113-499D-AAE9-0957CFF9385F}" type="presOf" srcId="{7B07B456-49EE-47F6-989B-82BC0EA94399}" destId="{3BD2FDC7-9FCD-485D-AC59-5CEFFCA9933C}" srcOrd="1" destOrd="0" presId="urn:microsoft.com/office/officeart/2005/8/layout/orgChart1"/>
    <dgm:cxn modelId="{24C91617-2E63-4F03-88BF-CF640E39A3EC}" type="presOf" srcId="{7623FAEA-F28F-4A5E-B186-A41BA91EFFB4}" destId="{EF2A20A6-ED74-4D61-BBBA-E964B2D8A2E3}" srcOrd="0" destOrd="0" presId="urn:microsoft.com/office/officeart/2005/8/layout/orgChart1"/>
    <dgm:cxn modelId="{E434494C-9240-4879-98DA-48F124F16785}" srcId="{D944B4B0-B3D9-4F14-9236-14F5F3578FDA}" destId="{6319E7E2-D7FA-4C65-A379-E2C0A1921A31}" srcOrd="1" destOrd="0" parTransId="{7623FAEA-F28F-4A5E-B186-A41BA91EFFB4}" sibTransId="{4205C7FA-9867-497D-8D30-BE5B888F4A30}"/>
    <dgm:cxn modelId="{7D1E1FBE-13C6-4291-9725-9FDBAB2ECB9F}" type="presOf" srcId="{7B07B456-49EE-47F6-989B-82BC0EA94399}" destId="{B2408439-C00B-48CC-BC33-89719220BFDB}" srcOrd="0" destOrd="0" presId="urn:microsoft.com/office/officeart/2005/8/layout/orgChart1"/>
    <dgm:cxn modelId="{C88A3CB7-372F-4A54-A025-4B809D4AFB0D}" srcId="{D944B4B0-B3D9-4F14-9236-14F5F3578FDA}" destId="{7B07B456-49EE-47F6-989B-82BC0EA94399}" srcOrd="2" destOrd="0" parTransId="{067DD0EA-4A84-48B1-A6CA-67373CC50212}" sibTransId="{8A4AB5F9-13A0-4865-8126-2FF79067DEF6}"/>
    <dgm:cxn modelId="{8DD710CF-04C1-4ADC-990A-9C9A9594DCC3}" type="presOf" srcId="{6319E7E2-D7FA-4C65-A379-E2C0A1921A31}" destId="{783F89BA-F4D6-4AA4-B374-2637018D77C7}" srcOrd="1" destOrd="0" presId="urn:microsoft.com/office/officeart/2005/8/layout/orgChart1"/>
    <dgm:cxn modelId="{1707114C-6C2A-456C-9724-DE78A5440E00}" type="presOf" srcId="{4B70217F-FB72-452E-8B53-013CD1309178}" destId="{AE488A65-086F-4051-806C-35AC757B7E97}" srcOrd="0" destOrd="0" presId="urn:microsoft.com/office/officeart/2005/8/layout/orgChart1"/>
    <dgm:cxn modelId="{0A981C3C-E366-4F3F-BEC6-888F4144C600}" type="presParOf" srcId="{AE488A65-086F-4051-806C-35AC757B7E97}" destId="{F4B00A92-DD26-45F5-89E5-9AD8B4F29761}" srcOrd="0" destOrd="0" presId="urn:microsoft.com/office/officeart/2005/8/layout/orgChart1"/>
    <dgm:cxn modelId="{477DA6B7-BAD4-4874-BEF0-53A5164897B3}" type="presParOf" srcId="{F4B00A92-DD26-45F5-89E5-9AD8B4F29761}" destId="{9FC5F433-0C4A-455C-9010-7EA5B16CB73B}" srcOrd="0" destOrd="0" presId="urn:microsoft.com/office/officeart/2005/8/layout/orgChart1"/>
    <dgm:cxn modelId="{54672D37-0D14-4228-8EC0-34FF789613C6}" type="presParOf" srcId="{9FC5F433-0C4A-455C-9010-7EA5B16CB73B}" destId="{D94E71D2-5825-4B2F-AB89-C875C5F0D4A1}" srcOrd="0" destOrd="0" presId="urn:microsoft.com/office/officeart/2005/8/layout/orgChart1"/>
    <dgm:cxn modelId="{C0ADC462-DFE1-4AB3-93C1-1590048AB06D}" type="presParOf" srcId="{9FC5F433-0C4A-455C-9010-7EA5B16CB73B}" destId="{12B838F8-AA6D-48D9-B522-DA719BCBA6FB}" srcOrd="1" destOrd="0" presId="urn:microsoft.com/office/officeart/2005/8/layout/orgChart1"/>
    <dgm:cxn modelId="{3A2EF49A-1845-467E-B775-86330928CC5A}" type="presParOf" srcId="{F4B00A92-DD26-45F5-89E5-9AD8B4F29761}" destId="{EB0C4279-DBA2-4C09-84BF-AE2D1EEAC95C}" srcOrd="1" destOrd="0" presId="urn:microsoft.com/office/officeart/2005/8/layout/orgChart1"/>
    <dgm:cxn modelId="{678D50C7-DA61-4FD0-9324-A2F595458090}" type="presParOf" srcId="{EB0C4279-DBA2-4C09-84BF-AE2D1EEAC95C}" destId="{8E0E0BD0-0A63-4BBD-A110-05E3B4CAE3EC}" srcOrd="0" destOrd="0" presId="urn:microsoft.com/office/officeart/2005/8/layout/orgChart1"/>
    <dgm:cxn modelId="{38917BEB-2506-4456-84CE-DE50AFC03CAE}" type="presParOf" srcId="{EB0C4279-DBA2-4C09-84BF-AE2D1EEAC95C}" destId="{ED9CB5E4-C3B9-409B-BE13-924B1C3527AF}" srcOrd="1" destOrd="0" presId="urn:microsoft.com/office/officeart/2005/8/layout/orgChart1"/>
    <dgm:cxn modelId="{09AFB396-B3B6-4222-8904-35EE996F909A}" type="presParOf" srcId="{ED9CB5E4-C3B9-409B-BE13-924B1C3527AF}" destId="{4E876BAE-1875-4AC1-8C4B-FA672A853C92}" srcOrd="0" destOrd="0" presId="urn:microsoft.com/office/officeart/2005/8/layout/orgChart1"/>
    <dgm:cxn modelId="{74C48993-70DC-4619-8151-0502DB85E6C2}" type="presParOf" srcId="{4E876BAE-1875-4AC1-8C4B-FA672A853C92}" destId="{A838948A-665E-4555-A7A4-AAA457322A93}" srcOrd="0" destOrd="0" presId="urn:microsoft.com/office/officeart/2005/8/layout/orgChart1"/>
    <dgm:cxn modelId="{71729F31-5FE7-48C4-8B76-CC7DBEBA83C4}" type="presParOf" srcId="{4E876BAE-1875-4AC1-8C4B-FA672A853C92}" destId="{B15DEA18-877D-43F4-9963-3CD6DFF131FF}" srcOrd="1" destOrd="0" presId="urn:microsoft.com/office/officeart/2005/8/layout/orgChart1"/>
    <dgm:cxn modelId="{309A1ABE-01BC-439D-9F89-26B390D81FB5}" type="presParOf" srcId="{ED9CB5E4-C3B9-409B-BE13-924B1C3527AF}" destId="{5E714396-A226-4337-88D5-27201DF92E20}" srcOrd="1" destOrd="0" presId="urn:microsoft.com/office/officeart/2005/8/layout/orgChart1"/>
    <dgm:cxn modelId="{B79A27EB-0D50-4084-A584-165BF594A5B1}" type="presParOf" srcId="{ED9CB5E4-C3B9-409B-BE13-924B1C3527AF}" destId="{AAA64417-16A0-407C-A434-54FD6A46D5E1}" srcOrd="2" destOrd="0" presId="urn:microsoft.com/office/officeart/2005/8/layout/orgChart1"/>
    <dgm:cxn modelId="{7EC38C88-7743-426C-813C-9EE96EB48830}" type="presParOf" srcId="{EB0C4279-DBA2-4C09-84BF-AE2D1EEAC95C}" destId="{EF2A20A6-ED74-4D61-BBBA-E964B2D8A2E3}" srcOrd="2" destOrd="0" presId="urn:microsoft.com/office/officeart/2005/8/layout/orgChart1"/>
    <dgm:cxn modelId="{AFF2F716-F881-45F0-90D7-36B95AED3D03}" type="presParOf" srcId="{EB0C4279-DBA2-4C09-84BF-AE2D1EEAC95C}" destId="{335CF2D6-E41A-4E41-9CC7-D837651EDD32}" srcOrd="3" destOrd="0" presId="urn:microsoft.com/office/officeart/2005/8/layout/orgChart1"/>
    <dgm:cxn modelId="{B82DA4AB-4348-4331-AE2D-3039AA1F04F7}" type="presParOf" srcId="{335CF2D6-E41A-4E41-9CC7-D837651EDD32}" destId="{84C70A8A-B1F7-404D-8F83-0365CE6FB9D2}" srcOrd="0" destOrd="0" presId="urn:microsoft.com/office/officeart/2005/8/layout/orgChart1"/>
    <dgm:cxn modelId="{87A47106-5379-4929-8D20-F97CEE3A1EA3}" type="presParOf" srcId="{84C70A8A-B1F7-404D-8F83-0365CE6FB9D2}" destId="{AC3DAAFC-5FBB-4472-8BC3-0299E508EF60}" srcOrd="0" destOrd="0" presId="urn:microsoft.com/office/officeart/2005/8/layout/orgChart1"/>
    <dgm:cxn modelId="{51B76C52-F17C-4F6C-92F8-8E33052E2ADE}" type="presParOf" srcId="{84C70A8A-B1F7-404D-8F83-0365CE6FB9D2}" destId="{783F89BA-F4D6-4AA4-B374-2637018D77C7}" srcOrd="1" destOrd="0" presId="urn:microsoft.com/office/officeart/2005/8/layout/orgChart1"/>
    <dgm:cxn modelId="{CC4BCC01-3BC5-4426-A554-7FED264C4426}" type="presParOf" srcId="{335CF2D6-E41A-4E41-9CC7-D837651EDD32}" destId="{DC557E96-3273-4C3A-8E7E-EF0312F6D363}" srcOrd="1" destOrd="0" presId="urn:microsoft.com/office/officeart/2005/8/layout/orgChart1"/>
    <dgm:cxn modelId="{7984B7A8-34C1-40A5-A30D-B7809AD56D67}" type="presParOf" srcId="{335CF2D6-E41A-4E41-9CC7-D837651EDD32}" destId="{AA14C70A-5997-4736-BBDE-2A176D696C70}" srcOrd="2" destOrd="0" presId="urn:microsoft.com/office/officeart/2005/8/layout/orgChart1"/>
    <dgm:cxn modelId="{DA19A024-3DD0-44EF-91F0-441C0CF966CC}" type="presParOf" srcId="{EB0C4279-DBA2-4C09-84BF-AE2D1EEAC95C}" destId="{9F45E782-EB12-4D1B-9946-985F7C87915E}" srcOrd="4" destOrd="0" presId="urn:microsoft.com/office/officeart/2005/8/layout/orgChart1"/>
    <dgm:cxn modelId="{1671868D-8703-40A2-AA9D-04D1CB0BA207}" type="presParOf" srcId="{EB0C4279-DBA2-4C09-84BF-AE2D1EEAC95C}" destId="{A77428A2-46D4-4ECC-A1E9-727B4E16AF35}" srcOrd="5" destOrd="0" presId="urn:microsoft.com/office/officeart/2005/8/layout/orgChart1"/>
    <dgm:cxn modelId="{B08145C5-4FA5-49C9-83D5-6D338989DD96}" type="presParOf" srcId="{A77428A2-46D4-4ECC-A1E9-727B4E16AF35}" destId="{18D4FAEC-B4D2-4726-B22A-9D1D8820B575}" srcOrd="0" destOrd="0" presId="urn:microsoft.com/office/officeart/2005/8/layout/orgChart1"/>
    <dgm:cxn modelId="{AA073146-9BE7-4116-9BAF-4D598EF49E3D}" type="presParOf" srcId="{18D4FAEC-B4D2-4726-B22A-9D1D8820B575}" destId="{B2408439-C00B-48CC-BC33-89719220BFDB}" srcOrd="0" destOrd="0" presId="urn:microsoft.com/office/officeart/2005/8/layout/orgChart1"/>
    <dgm:cxn modelId="{466F3F47-7FD3-4ED4-9EEA-39BCDA3C3CD8}" type="presParOf" srcId="{18D4FAEC-B4D2-4726-B22A-9D1D8820B575}" destId="{3BD2FDC7-9FCD-485D-AC59-5CEFFCA9933C}" srcOrd="1" destOrd="0" presId="urn:microsoft.com/office/officeart/2005/8/layout/orgChart1"/>
    <dgm:cxn modelId="{6B6EF7E7-AE2B-49DA-B218-51E7D1444465}" type="presParOf" srcId="{A77428A2-46D4-4ECC-A1E9-727B4E16AF35}" destId="{7EBF22EA-0EBC-48DA-9A74-87BA6DB08519}" srcOrd="1" destOrd="0" presId="urn:microsoft.com/office/officeart/2005/8/layout/orgChart1"/>
    <dgm:cxn modelId="{E0D37E56-FB4C-4E24-BA5E-6246F6FFB783}" type="presParOf" srcId="{A77428A2-46D4-4ECC-A1E9-727B4E16AF35}" destId="{8164FC8F-1D14-4F2D-B524-6A3225E091B8}" srcOrd="2" destOrd="0" presId="urn:microsoft.com/office/officeart/2005/8/layout/orgChart1"/>
    <dgm:cxn modelId="{928E0116-FD9A-4FE5-8E66-42B84672D71D}" type="presParOf" srcId="{EB0C4279-DBA2-4C09-84BF-AE2D1EEAC95C}" destId="{77C15BB1-0CD8-4A3D-8BAF-4FB517268D1D}" srcOrd="6" destOrd="0" presId="urn:microsoft.com/office/officeart/2005/8/layout/orgChart1"/>
    <dgm:cxn modelId="{245F5379-F197-4040-9B61-C16B961E8F30}" type="presParOf" srcId="{EB0C4279-DBA2-4C09-84BF-AE2D1EEAC95C}" destId="{BD473DA0-38B7-4B7B-97B9-889B48D9B99A}" srcOrd="7" destOrd="0" presId="urn:microsoft.com/office/officeart/2005/8/layout/orgChart1"/>
    <dgm:cxn modelId="{B18D0F79-97A5-4046-8D97-F413A84F1C19}" type="presParOf" srcId="{BD473DA0-38B7-4B7B-97B9-889B48D9B99A}" destId="{A795CFA1-3F3C-44F4-9B47-B77DEB70931C}" srcOrd="0" destOrd="0" presId="urn:microsoft.com/office/officeart/2005/8/layout/orgChart1"/>
    <dgm:cxn modelId="{CD343907-9D2E-4215-8112-A31F3E415FDA}" type="presParOf" srcId="{A795CFA1-3F3C-44F4-9B47-B77DEB70931C}" destId="{53654490-48FA-4C61-811E-E539B0C64D40}" srcOrd="0" destOrd="0" presId="urn:microsoft.com/office/officeart/2005/8/layout/orgChart1"/>
    <dgm:cxn modelId="{967C84ED-B76E-42C9-B506-5EFB67A6F16A}" type="presParOf" srcId="{A795CFA1-3F3C-44F4-9B47-B77DEB70931C}" destId="{F4A0AD65-C459-4D82-80F5-50654784C55F}" srcOrd="1" destOrd="0" presId="urn:microsoft.com/office/officeart/2005/8/layout/orgChart1"/>
    <dgm:cxn modelId="{AB3F5A6F-0155-4539-86D3-D82D9CF14EC0}" type="presParOf" srcId="{BD473DA0-38B7-4B7B-97B9-889B48D9B99A}" destId="{76BF6805-74F3-4A2E-BE05-B222B5D62C14}" srcOrd="1" destOrd="0" presId="urn:microsoft.com/office/officeart/2005/8/layout/orgChart1"/>
    <dgm:cxn modelId="{7A47637A-CABB-4DD8-A0E9-69DA5FDDA11C}" type="presParOf" srcId="{BD473DA0-38B7-4B7B-97B9-889B48D9B99A}" destId="{E9270744-C862-43C9-8C3D-7D905CD09D43}" srcOrd="2" destOrd="0" presId="urn:microsoft.com/office/officeart/2005/8/layout/orgChart1"/>
    <dgm:cxn modelId="{B14A0F04-82DF-409E-B15F-FF25ADB232E2}" type="presParOf" srcId="{F4B00A92-DD26-45F5-89E5-9AD8B4F29761}" destId="{3A3A0366-38E3-4524-AEEA-CA25B2516AAF}"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C15BB1-0CD8-4A3D-8BAF-4FB517268D1D}">
      <dsp:nvSpPr>
        <dsp:cNvPr id="0" name=""/>
        <dsp:cNvSpPr/>
      </dsp:nvSpPr>
      <dsp:spPr>
        <a:xfrm>
          <a:off x="3390900" y="884585"/>
          <a:ext cx="2655773" cy="307279"/>
        </a:xfrm>
        <a:custGeom>
          <a:avLst/>
          <a:gdLst/>
          <a:ahLst/>
          <a:cxnLst/>
          <a:rect l="0" t="0" r="0" b="0"/>
          <a:pathLst>
            <a:path>
              <a:moveTo>
                <a:pt x="0" y="0"/>
              </a:moveTo>
              <a:lnTo>
                <a:pt x="0" y="153639"/>
              </a:lnTo>
              <a:lnTo>
                <a:pt x="2655773" y="153639"/>
              </a:lnTo>
              <a:lnTo>
                <a:pt x="2655773" y="307279"/>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9F45E782-EB12-4D1B-9946-985F7C87915E}">
      <dsp:nvSpPr>
        <dsp:cNvPr id="0" name=""/>
        <dsp:cNvSpPr/>
      </dsp:nvSpPr>
      <dsp:spPr>
        <a:xfrm>
          <a:off x="3390900" y="884585"/>
          <a:ext cx="885257" cy="307279"/>
        </a:xfrm>
        <a:custGeom>
          <a:avLst/>
          <a:gdLst/>
          <a:ahLst/>
          <a:cxnLst/>
          <a:rect l="0" t="0" r="0" b="0"/>
          <a:pathLst>
            <a:path>
              <a:moveTo>
                <a:pt x="0" y="0"/>
              </a:moveTo>
              <a:lnTo>
                <a:pt x="0" y="153639"/>
              </a:lnTo>
              <a:lnTo>
                <a:pt x="885257" y="153639"/>
              </a:lnTo>
              <a:lnTo>
                <a:pt x="885257" y="307279"/>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EF2A20A6-ED74-4D61-BBBA-E964B2D8A2E3}">
      <dsp:nvSpPr>
        <dsp:cNvPr id="0" name=""/>
        <dsp:cNvSpPr/>
      </dsp:nvSpPr>
      <dsp:spPr>
        <a:xfrm>
          <a:off x="2505642" y="884585"/>
          <a:ext cx="885257" cy="307279"/>
        </a:xfrm>
        <a:custGeom>
          <a:avLst/>
          <a:gdLst/>
          <a:ahLst/>
          <a:cxnLst/>
          <a:rect l="0" t="0" r="0" b="0"/>
          <a:pathLst>
            <a:path>
              <a:moveTo>
                <a:pt x="885257" y="0"/>
              </a:moveTo>
              <a:lnTo>
                <a:pt x="885257" y="153639"/>
              </a:lnTo>
              <a:lnTo>
                <a:pt x="0" y="153639"/>
              </a:lnTo>
              <a:lnTo>
                <a:pt x="0" y="307279"/>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8E0E0BD0-0A63-4BBD-A110-05E3B4CAE3EC}">
      <dsp:nvSpPr>
        <dsp:cNvPr id="0" name=""/>
        <dsp:cNvSpPr/>
      </dsp:nvSpPr>
      <dsp:spPr>
        <a:xfrm>
          <a:off x="735126" y="884585"/>
          <a:ext cx="2655773" cy="307279"/>
        </a:xfrm>
        <a:custGeom>
          <a:avLst/>
          <a:gdLst/>
          <a:ahLst/>
          <a:cxnLst/>
          <a:rect l="0" t="0" r="0" b="0"/>
          <a:pathLst>
            <a:path>
              <a:moveTo>
                <a:pt x="2655773" y="0"/>
              </a:moveTo>
              <a:lnTo>
                <a:pt x="2655773" y="153639"/>
              </a:lnTo>
              <a:lnTo>
                <a:pt x="0" y="153639"/>
              </a:lnTo>
              <a:lnTo>
                <a:pt x="0" y="307279"/>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D94E71D2-5825-4B2F-AB89-C875C5F0D4A1}">
      <dsp:nvSpPr>
        <dsp:cNvPr id="0" name=""/>
        <dsp:cNvSpPr/>
      </dsp:nvSpPr>
      <dsp:spPr>
        <a:xfrm>
          <a:off x="1994021" y="152967"/>
          <a:ext cx="2793757" cy="731618"/>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0" i="0" u="none" strike="noStrike" kern="1200" baseline="0" smtClean="0">
              <a:latin typeface="Times New Roman" panose="02020603050405020304" pitchFamily="18" charset="0"/>
              <a:cs typeface="Times New Roman" panose="02020603050405020304" pitchFamily="18" charset="0"/>
            </a:rPr>
            <a:t>Направления совершенствования бухгалтерского учета материально – производственных запасов в ЗАО «Победа»</a:t>
          </a:r>
          <a:endParaRPr lang="ru-RU" sz="900" kern="1200" smtClean="0">
            <a:latin typeface="Times New Roman" panose="02020603050405020304" pitchFamily="18" charset="0"/>
            <a:cs typeface="Times New Roman" panose="02020603050405020304" pitchFamily="18" charset="0"/>
          </a:endParaRPr>
        </a:p>
      </dsp:txBody>
      <dsp:txXfrm>
        <a:off x="1994021" y="152967"/>
        <a:ext cx="2793757" cy="731618"/>
      </dsp:txXfrm>
    </dsp:sp>
    <dsp:sp modelId="{A838948A-665E-4555-A7A4-AAA457322A93}">
      <dsp:nvSpPr>
        <dsp:cNvPr id="0" name=""/>
        <dsp:cNvSpPr/>
      </dsp:nvSpPr>
      <dsp:spPr>
        <a:xfrm>
          <a:off x="3508" y="1191864"/>
          <a:ext cx="1463236" cy="731618"/>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0" i="0" u="none" strike="noStrike" kern="1200" baseline="0" smtClean="0">
              <a:latin typeface="Times New Roman" panose="02020603050405020304" pitchFamily="18" charset="0"/>
              <a:cs typeface="Times New Roman" panose="02020603050405020304" pitchFamily="18" charset="0"/>
            </a:rPr>
            <a:t>Составление графика документооборота по учету движения материально – производственных запасов</a:t>
          </a:r>
          <a:endParaRPr lang="ru-RU" sz="900" kern="1200" smtClean="0">
            <a:latin typeface="Times New Roman" panose="02020603050405020304" pitchFamily="18" charset="0"/>
            <a:cs typeface="Times New Roman" panose="02020603050405020304" pitchFamily="18" charset="0"/>
          </a:endParaRPr>
        </a:p>
      </dsp:txBody>
      <dsp:txXfrm>
        <a:off x="3508" y="1191864"/>
        <a:ext cx="1463236" cy="731618"/>
      </dsp:txXfrm>
    </dsp:sp>
    <dsp:sp modelId="{AC3DAAFC-5FBB-4472-8BC3-0299E508EF60}">
      <dsp:nvSpPr>
        <dsp:cNvPr id="0" name=""/>
        <dsp:cNvSpPr/>
      </dsp:nvSpPr>
      <dsp:spPr>
        <a:xfrm>
          <a:off x="1774023" y="1191864"/>
          <a:ext cx="1463236" cy="731618"/>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ru-RU" sz="900" b="0" i="0" u="none" strike="noStrike" kern="1200" baseline="0" smtClean="0">
            <a:latin typeface="Times New Roman" panose="02020603050405020304" pitchFamily="18" charset="0"/>
            <a:cs typeface="Times New Roman" panose="02020603050405020304" pitchFamily="18" charset="0"/>
          </a:endParaRPr>
        </a:p>
        <a:p>
          <a:pPr marR="0" lvl="0" algn="ctr" defTabSz="400050" rtl="0">
            <a:lnSpc>
              <a:spcPct val="90000"/>
            </a:lnSpc>
            <a:spcBef>
              <a:spcPct val="0"/>
            </a:spcBef>
            <a:spcAft>
              <a:spcPct val="35000"/>
            </a:spcAft>
          </a:pPr>
          <a:r>
            <a:rPr lang="ru-RU" sz="900" b="0" i="0" u="none" strike="noStrike" kern="1200" baseline="0" smtClean="0">
              <a:latin typeface="Times New Roman" panose="02020603050405020304" pitchFamily="18" charset="0"/>
              <a:cs typeface="Times New Roman" panose="02020603050405020304" pitchFamily="18" charset="0"/>
            </a:rPr>
            <a:t>Создание резерва под обесценение материальных ценностей</a:t>
          </a:r>
          <a:endParaRPr lang="ru-RU" sz="900" kern="1200" smtClean="0">
            <a:latin typeface="Times New Roman" panose="02020603050405020304" pitchFamily="18" charset="0"/>
            <a:cs typeface="Times New Roman" panose="02020603050405020304" pitchFamily="18" charset="0"/>
          </a:endParaRPr>
        </a:p>
      </dsp:txBody>
      <dsp:txXfrm>
        <a:off x="1774023" y="1191864"/>
        <a:ext cx="1463236" cy="731618"/>
      </dsp:txXfrm>
    </dsp:sp>
    <dsp:sp modelId="{B2408439-C00B-48CC-BC33-89719220BFDB}">
      <dsp:nvSpPr>
        <dsp:cNvPr id="0" name=""/>
        <dsp:cNvSpPr/>
      </dsp:nvSpPr>
      <dsp:spPr>
        <a:xfrm>
          <a:off x="3544539" y="1191864"/>
          <a:ext cx="1463236" cy="731618"/>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0" i="0" u="none" strike="noStrike" kern="1200" baseline="0" smtClean="0">
              <a:latin typeface="Times New Roman" panose="02020603050405020304" pitchFamily="18" charset="0"/>
              <a:cs typeface="Times New Roman" panose="02020603050405020304" pitchFamily="18" charset="0"/>
            </a:rPr>
            <a:t>Сокращение документооборота</a:t>
          </a:r>
          <a:endParaRPr lang="ru-RU" sz="900" kern="1200" smtClean="0">
            <a:latin typeface="Times New Roman" panose="02020603050405020304" pitchFamily="18" charset="0"/>
            <a:cs typeface="Times New Roman" panose="02020603050405020304" pitchFamily="18" charset="0"/>
          </a:endParaRPr>
        </a:p>
      </dsp:txBody>
      <dsp:txXfrm>
        <a:off x="3544539" y="1191864"/>
        <a:ext cx="1463236" cy="731618"/>
      </dsp:txXfrm>
    </dsp:sp>
    <dsp:sp modelId="{53654490-48FA-4C61-811E-E539B0C64D40}">
      <dsp:nvSpPr>
        <dsp:cNvPr id="0" name=""/>
        <dsp:cNvSpPr/>
      </dsp:nvSpPr>
      <dsp:spPr>
        <a:xfrm>
          <a:off x="5315055" y="1191864"/>
          <a:ext cx="1463236" cy="731618"/>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0" i="0" u="none" strike="noStrike" kern="1200" baseline="0" smtClean="0">
              <a:latin typeface="Times New Roman" panose="02020603050405020304" pitchFamily="18" charset="0"/>
              <a:cs typeface="Times New Roman" panose="02020603050405020304" pitchFamily="18" charset="0"/>
            </a:rPr>
            <a:t>Внедрение акта – требования на замену (дополнительный отпуск) материалов (ф. № М 10)</a:t>
          </a:r>
          <a:endParaRPr lang="ru-RU" sz="900" kern="1200" smtClean="0">
            <a:latin typeface="Times New Roman" panose="02020603050405020304" pitchFamily="18" charset="0"/>
            <a:cs typeface="Times New Roman" panose="02020603050405020304" pitchFamily="18" charset="0"/>
          </a:endParaRPr>
        </a:p>
      </dsp:txBody>
      <dsp:txXfrm>
        <a:off x="5315055" y="1191864"/>
        <a:ext cx="1463236" cy="73161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3054</Words>
  <Characters>17411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Ведяшкина</dc:creator>
  <cp:keywords/>
  <dc:description/>
  <cp:lastModifiedBy>Елена Ведяшкина</cp:lastModifiedBy>
  <cp:revision>1</cp:revision>
  <dcterms:created xsi:type="dcterms:W3CDTF">2017-04-22T15:29:00Z</dcterms:created>
  <dcterms:modified xsi:type="dcterms:W3CDTF">2017-04-22T15:30:00Z</dcterms:modified>
</cp:coreProperties>
</file>