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430" w:rsidRDefault="00D32430" w:rsidP="00D32430">
      <w:pPr>
        <w:pStyle w:val="1"/>
      </w:pPr>
      <w:bookmarkStart w:id="0" w:name="_Toc363284943"/>
      <w:r>
        <w:t>Задача 8.</w:t>
      </w:r>
      <w:r>
        <w:br/>
        <w:t>Расчет одиночных каскадов на биполярных и полевых тра</w:t>
      </w:r>
      <w:r>
        <w:t>н</w:t>
      </w:r>
      <w:r>
        <w:t>зисторах</w:t>
      </w:r>
      <w:bookmarkEnd w:id="0"/>
      <w:r>
        <w:t xml:space="preserve"> </w:t>
      </w:r>
    </w:p>
    <w:p w:rsidR="00D32430" w:rsidRDefault="00D32430" w:rsidP="00D32430">
      <w:pPr>
        <w:spacing w:line="360" w:lineRule="auto"/>
        <w:jc w:val="center"/>
        <w:rPr>
          <w:sz w:val="28"/>
        </w:rPr>
      </w:pPr>
      <w:bookmarkStart w:id="1" w:name="_GoBack"/>
      <w:bookmarkEnd w:id="1"/>
    </w:p>
    <w:p w:rsidR="00D32430" w:rsidRDefault="00D32430" w:rsidP="00D32430">
      <w:pPr>
        <w:pStyle w:val="2"/>
        <w:rPr>
          <w:szCs w:val="24"/>
        </w:rPr>
      </w:pPr>
      <w:r>
        <w:rPr>
          <w:szCs w:val="24"/>
        </w:rPr>
        <w:t>1. Представить схему одиночного каскада на транзисторе заданного типа (табл. 8).</w:t>
      </w:r>
    </w:p>
    <w:tbl>
      <w:tblPr>
        <w:tblW w:w="935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"/>
        <w:gridCol w:w="1744"/>
        <w:gridCol w:w="1559"/>
        <w:gridCol w:w="1276"/>
        <w:gridCol w:w="1559"/>
        <w:gridCol w:w="1418"/>
        <w:gridCol w:w="993"/>
      </w:tblGrid>
      <w:tr w:rsidR="00D32430" w:rsidTr="00A542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7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32430" w:rsidRDefault="00D32430" w:rsidP="00A542A2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Таблица 8</w:t>
            </w:r>
          </w:p>
        </w:tc>
      </w:tr>
      <w:tr w:rsidR="00D32430" w:rsidTr="00A542A2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430" w:rsidRDefault="00D32430" w:rsidP="00A542A2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 вар.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430" w:rsidRDefault="00D32430" w:rsidP="00A542A2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Тип транз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стора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430" w:rsidRDefault="00D32430" w:rsidP="00A542A2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Схема включения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430" w:rsidRDefault="00D32430" w:rsidP="00A542A2">
            <w:pPr>
              <w:spacing w:line="360" w:lineRule="auto"/>
              <w:jc w:val="center"/>
              <w:rPr>
                <w:sz w:val="28"/>
              </w:rPr>
            </w:pPr>
            <w:r>
              <w:rPr>
                <w:position w:val="-12"/>
                <w:sz w:val="28"/>
              </w:rPr>
              <w:object w:dxaOrig="279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18pt" o:ole="">
                  <v:imagedata r:id="rId4" o:title=""/>
                </v:shape>
                <o:OLEObject Type="Embed" ProgID="Equation.3" ShapeID="_x0000_i1025" DrawAspect="Content" ObjectID="_1553260595" r:id="rId5"/>
              </w:object>
            </w:r>
            <w:r>
              <w:rPr>
                <w:sz w:val="28"/>
              </w:rPr>
              <w:t xml:space="preserve">, </w:t>
            </w:r>
            <w:r>
              <w:rPr>
                <w:i/>
                <w:iCs/>
                <w:sz w:val="28"/>
              </w:rPr>
              <w:t>Гц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430" w:rsidRDefault="00D32430" w:rsidP="00A542A2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Класс</w:t>
            </w:r>
          </w:p>
          <w:p w:rsidR="00D32430" w:rsidRDefault="00D32430" w:rsidP="00A542A2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усиления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430" w:rsidRDefault="00D32430" w:rsidP="00A542A2">
            <w:pPr>
              <w:spacing w:line="360" w:lineRule="auto"/>
              <w:jc w:val="center"/>
              <w:rPr>
                <w:sz w:val="28"/>
              </w:rPr>
            </w:pPr>
            <w:r>
              <w:rPr>
                <w:position w:val="-12"/>
                <w:sz w:val="28"/>
              </w:rPr>
              <w:object w:dxaOrig="300" w:dyaOrig="360">
                <v:shape id="_x0000_i1026" type="#_x0000_t75" style="width:15pt;height:18pt" o:ole="">
                  <v:imagedata r:id="rId6" o:title=""/>
                </v:shape>
                <o:OLEObject Type="Embed" ProgID="Equation.3" ShapeID="_x0000_i1026" DrawAspect="Content" ObjectID="_1553260596" r:id="rId7"/>
              </w:object>
            </w:r>
            <w:r>
              <w:rPr>
                <w:sz w:val="28"/>
              </w:rPr>
              <w:t>,</w:t>
            </w:r>
          </w:p>
          <w:p w:rsidR="00D32430" w:rsidRDefault="00D32430" w:rsidP="00A542A2">
            <w:pPr>
              <w:spacing w:line="360" w:lineRule="auto"/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кОм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430" w:rsidRDefault="00D32430" w:rsidP="00A542A2">
            <w:pPr>
              <w:spacing w:line="360" w:lineRule="auto"/>
              <w:jc w:val="center"/>
              <w:rPr>
                <w:sz w:val="28"/>
              </w:rPr>
            </w:pPr>
            <w:r>
              <w:rPr>
                <w:position w:val="-12"/>
                <w:sz w:val="28"/>
              </w:rPr>
              <w:object w:dxaOrig="300" w:dyaOrig="360">
                <v:shape id="_x0000_i1027" type="#_x0000_t75" style="width:15pt;height:18pt" o:ole="">
                  <v:imagedata r:id="rId8" o:title=""/>
                </v:shape>
                <o:OLEObject Type="Embed" ProgID="Equation.3" ShapeID="_x0000_i1027" DrawAspect="Content" ObjectID="_1553260597" r:id="rId9"/>
              </w:object>
            </w:r>
            <w:r>
              <w:rPr>
                <w:sz w:val="28"/>
              </w:rPr>
              <w:t>,</w:t>
            </w:r>
          </w:p>
          <w:p w:rsidR="00D32430" w:rsidRDefault="00D32430" w:rsidP="00A542A2">
            <w:pPr>
              <w:spacing w:line="360" w:lineRule="auto"/>
              <w:jc w:val="center"/>
              <w:rPr>
                <w:i/>
                <w:iCs/>
                <w:sz w:val="28"/>
              </w:rPr>
            </w:pPr>
            <w:r>
              <w:rPr>
                <w:i/>
                <w:iCs/>
                <w:sz w:val="28"/>
              </w:rPr>
              <w:t>кОм</w:t>
            </w:r>
          </w:p>
        </w:tc>
      </w:tr>
      <w:tr w:rsidR="00D32430" w:rsidTr="00A542A2">
        <w:tblPrEx>
          <w:tblCellMar>
            <w:top w:w="0" w:type="dxa"/>
            <w:bottom w:w="0" w:type="dxa"/>
          </w:tblCellMar>
        </w:tblPrEx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430" w:rsidRDefault="00D32430" w:rsidP="00A542A2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430" w:rsidRDefault="00D32430" w:rsidP="00A542A2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КП103Б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430" w:rsidRDefault="00D32430" w:rsidP="00A542A2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430" w:rsidRDefault="00D32430" w:rsidP="00A542A2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430" w:rsidRDefault="00D32430" w:rsidP="00A542A2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430" w:rsidRDefault="00D32430" w:rsidP="00A542A2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430" w:rsidRDefault="00D32430" w:rsidP="00A542A2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</w:tr>
    </w:tbl>
    <w:p w:rsidR="00D32430" w:rsidRDefault="00D32430" w:rsidP="00D3243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Определить параметры схемы в рабочем диапазоне частот (на сре</w:t>
      </w:r>
      <w:r>
        <w:rPr>
          <w:sz w:val="28"/>
        </w:rPr>
        <w:t>д</w:t>
      </w:r>
      <w:r>
        <w:rPr>
          <w:sz w:val="28"/>
        </w:rPr>
        <w:t xml:space="preserve">них частотах): </w:t>
      </w:r>
      <w:proofErr w:type="gramStart"/>
      <w:r>
        <w:rPr>
          <w:sz w:val="28"/>
        </w:rPr>
        <w:t xml:space="preserve">входное </w:t>
      </w:r>
      <w:r>
        <w:rPr>
          <w:position w:val="-12"/>
          <w:sz w:val="28"/>
        </w:rPr>
        <w:object w:dxaOrig="360" w:dyaOrig="360">
          <v:shape id="_x0000_i1028" type="#_x0000_t75" style="width:18pt;height:18pt" o:ole="">
            <v:imagedata r:id="rId10" o:title=""/>
          </v:shape>
          <o:OLEObject Type="Embed" ProgID="Equation.3" ShapeID="_x0000_i1028" DrawAspect="Content" ObjectID="_1553260598" r:id="rId11"/>
        </w:object>
      </w:r>
      <w:r>
        <w:rPr>
          <w:sz w:val="28"/>
        </w:rPr>
        <w:t xml:space="preserve"> и</w:t>
      </w:r>
      <w:proofErr w:type="gramEnd"/>
      <w:r>
        <w:rPr>
          <w:sz w:val="28"/>
        </w:rPr>
        <w:t xml:space="preserve"> выходное </w:t>
      </w:r>
      <w:r>
        <w:rPr>
          <w:position w:val="-12"/>
          <w:sz w:val="28"/>
        </w:rPr>
        <w:object w:dxaOrig="460" w:dyaOrig="360">
          <v:shape id="_x0000_i1029" type="#_x0000_t75" style="width:23.25pt;height:18pt" o:ole="">
            <v:imagedata r:id="rId12" o:title=""/>
          </v:shape>
          <o:OLEObject Type="Embed" ProgID="Equation.3" ShapeID="_x0000_i1029" DrawAspect="Content" ObjectID="_1553260599" r:id="rId13"/>
        </w:object>
      </w:r>
      <w:r>
        <w:rPr>
          <w:sz w:val="28"/>
        </w:rPr>
        <w:t xml:space="preserve"> сопротивления, коэффициенты передачи по току </w:t>
      </w:r>
      <w:r>
        <w:rPr>
          <w:position w:val="-10"/>
          <w:sz w:val="28"/>
        </w:rPr>
        <w:object w:dxaOrig="340" w:dyaOrig="340">
          <v:shape id="_x0000_i1030" type="#_x0000_t75" style="width:17.25pt;height:17.25pt" o:ole="">
            <v:imagedata r:id="rId14" o:title=""/>
          </v:shape>
          <o:OLEObject Type="Embed" ProgID="Equation.3" ShapeID="_x0000_i1030" DrawAspect="Content" ObjectID="_1553260600" r:id="rId15"/>
        </w:object>
      </w:r>
      <w:r>
        <w:rPr>
          <w:sz w:val="28"/>
        </w:rPr>
        <w:t xml:space="preserve">, напряжению </w:t>
      </w:r>
      <w:r>
        <w:rPr>
          <w:position w:val="-12"/>
          <w:sz w:val="28"/>
        </w:rPr>
        <w:object w:dxaOrig="380" w:dyaOrig="360">
          <v:shape id="_x0000_i1031" type="#_x0000_t75" style="width:18.75pt;height:18pt" o:ole="">
            <v:imagedata r:id="rId16" o:title=""/>
          </v:shape>
          <o:OLEObject Type="Embed" ProgID="Equation.3" ShapeID="_x0000_i1031" DrawAspect="Content" ObjectID="_1553260601" r:id="rId17"/>
        </w:object>
      </w:r>
      <w:r>
        <w:rPr>
          <w:sz w:val="28"/>
        </w:rPr>
        <w:t xml:space="preserve"> и мощности </w:t>
      </w:r>
      <w:r>
        <w:rPr>
          <w:position w:val="-10"/>
          <w:sz w:val="28"/>
        </w:rPr>
        <w:object w:dxaOrig="360" w:dyaOrig="340">
          <v:shape id="_x0000_i1032" type="#_x0000_t75" style="width:18pt;height:17.25pt" o:ole="">
            <v:imagedata r:id="rId18" o:title=""/>
          </v:shape>
          <o:OLEObject Type="Embed" ProgID="Equation.3" ShapeID="_x0000_i1032" DrawAspect="Content" ObjectID="_1553260602" r:id="rId19"/>
        </w:object>
      </w:r>
      <w:r>
        <w:rPr>
          <w:sz w:val="28"/>
        </w:rPr>
        <w:t xml:space="preserve">. Найти верхнюю граничную частоту работы </w:t>
      </w:r>
      <w:proofErr w:type="gramStart"/>
      <w:r>
        <w:rPr>
          <w:sz w:val="28"/>
        </w:rPr>
        <w:t xml:space="preserve">схемы </w:t>
      </w:r>
      <w:r>
        <w:rPr>
          <w:position w:val="-14"/>
          <w:sz w:val="28"/>
        </w:rPr>
        <w:object w:dxaOrig="440" w:dyaOrig="380">
          <v:shape id="_x0000_i1033" type="#_x0000_t75" style="width:21.75pt;height:18.75pt" o:ole="">
            <v:imagedata r:id="rId20" o:title=""/>
          </v:shape>
          <o:OLEObject Type="Embed" ProgID="Equation.3" ShapeID="_x0000_i1033" DrawAspect="Content" ObjectID="_1553260603" r:id="rId21"/>
        </w:object>
      </w:r>
      <w:r>
        <w:rPr>
          <w:sz w:val="28"/>
        </w:rPr>
        <w:t>,</w:t>
      </w:r>
      <w:proofErr w:type="gramEnd"/>
      <w:r>
        <w:rPr>
          <w:sz w:val="28"/>
        </w:rPr>
        <w:t xml:space="preserve"> на которой коэффициент передачи по напряжению или току уменьшается в </w:t>
      </w:r>
      <w:r>
        <w:rPr>
          <w:position w:val="-6"/>
          <w:sz w:val="28"/>
        </w:rPr>
        <w:object w:dxaOrig="380" w:dyaOrig="340">
          <v:shape id="_x0000_i1034" type="#_x0000_t75" style="width:18.75pt;height:17.25pt" o:ole="">
            <v:imagedata r:id="rId22" o:title=""/>
          </v:shape>
          <o:OLEObject Type="Embed" ProgID="Equation.3" ShapeID="_x0000_i1034" DrawAspect="Content" ObjectID="_1553260604" r:id="rId23"/>
        </w:object>
      </w:r>
      <w:r>
        <w:rPr>
          <w:sz w:val="28"/>
        </w:rPr>
        <w:t xml:space="preserve"> раз. Рассчитать логарифмич</w:t>
      </w:r>
      <w:r>
        <w:rPr>
          <w:sz w:val="28"/>
        </w:rPr>
        <w:t>е</w:t>
      </w:r>
      <w:r>
        <w:rPr>
          <w:sz w:val="28"/>
        </w:rPr>
        <w:t>скую амплитудно-частотную характеристику (ЛАЧХ) схемы, переходную характеристику схемы, построить временную диаграмму работы схемы, если на ее вход поступает последовательность положительных прям</w:t>
      </w:r>
      <w:r>
        <w:rPr>
          <w:sz w:val="28"/>
        </w:rPr>
        <w:t>о</w:t>
      </w:r>
      <w:r>
        <w:rPr>
          <w:sz w:val="28"/>
        </w:rPr>
        <w:t xml:space="preserve">угольных импульсов с длительностью импульса </w:t>
      </w:r>
      <w:r>
        <w:rPr>
          <w:position w:val="-12"/>
          <w:sz w:val="28"/>
        </w:rPr>
        <w:object w:dxaOrig="220" w:dyaOrig="360">
          <v:shape id="_x0000_i1035" type="#_x0000_t75" style="width:11.25pt;height:18pt" o:ole="">
            <v:imagedata r:id="rId24" o:title=""/>
          </v:shape>
          <o:OLEObject Type="Embed" ProgID="Equation.3" ShapeID="_x0000_i1035" DrawAspect="Content" ObjectID="_1553260605" r:id="rId25"/>
        </w:object>
      </w:r>
      <w:r>
        <w:rPr>
          <w:sz w:val="28"/>
        </w:rPr>
        <w:t xml:space="preserve">=10 </w:t>
      </w:r>
      <w:proofErr w:type="spellStart"/>
      <w:r>
        <w:rPr>
          <w:sz w:val="28"/>
        </w:rPr>
        <w:t>мс</w:t>
      </w:r>
      <w:proofErr w:type="spellEnd"/>
      <w:r>
        <w:rPr>
          <w:sz w:val="28"/>
        </w:rPr>
        <w:t xml:space="preserve"> и скважностью </w:t>
      </w:r>
      <w:r>
        <w:rPr>
          <w:position w:val="-30"/>
          <w:sz w:val="28"/>
        </w:rPr>
        <w:object w:dxaOrig="680" w:dyaOrig="680">
          <v:shape id="_x0000_i1036" type="#_x0000_t75" style="width:33.75pt;height:33.75pt" o:ole="">
            <v:imagedata r:id="rId26" o:title=""/>
          </v:shape>
          <o:OLEObject Type="Embed" ProgID="Equation.3" ShapeID="_x0000_i1036" DrawAspect="Content" ObjectID="_1553260606" r:id="rId27"/>
        </w:object>
      </w:r>
      <w:r>
        <w:rPr>
          <w:sz w:val="28"/>
        </w:rPr>
        <w:t xml:space="preserve">=2, имеющих амплитуду </w:t>
      </w:r>
      <w:r>
        <w:rPr>
          <w:position w:val="-12"/>
          <w:sz w:val="28"/>
        </w:rPr>
        <w:object w:dxaOrig="360" w:dyaOrig="360">
          <v:shape id="_x0000_i1037" type="#_x0000_t75" style="width:18pt;height:18pt" o:ole="">
            <v:imagedata r:id="rId28" o:title=""/>
          </v:shape>
          <o:OLEObject Type="Embed" ProgID="Equation.3" ShapeID="_x0000_i1037" DrawAspect="Content" ObjectID="_1553260607" r:id="rId29"/>
        </w:object>
      </w:r>
      <w:r>
        <w:rPr>
          <w:sz w:val="28"/>
        </w:rPr>
        <w:t>=10 мВ.</w:t>
      </w:r>
    </w:p>
    <w:p w:rsidR="00D32430" w:rsidRDefault="00D32430" w:rsidP="00D32430">
      <w:pPr>
        <w:spacing w:line="360" w:lineRule="auto"/>
        <w:jc w:val="center"/>
        <w:rPr>
          <w:sz w:val="28"/>
        </w:rPr>
      </w:pPr>
    </w:p>
    <w:p w:rsidR="00D32430" w:rsidRDefault="00D32430" w:rsidP="00D32430">
      <w:pPr>
        <w:pStyle w:val="7"/>
      </w:pPr>
      <w:bookmarkStart w:id="2" w:name="_Toc363284944"/>
      <w:r>
        <w:t>Методические указания по решению задачи 8</w:t>
      </w:r>
      <w:bookmarkEnd w:id="2"/>
    </w:p>
    <w:p w:rsidR="00D32430" w:rsidRDefault="00D32430" w:rsidP="00D32430">
      <w:pPr>
        <w:spacing w:line="360" w:lineRule="auto"/>
        <w:jc w:val="center"/>
        <w:rPr>
          <w:sz w:val="28"/>
        </w:rPr>
      </w:pPr>
    </w:p>
    <w:p w:rsidR="00D32430" w:rsidRDefault="00D32430" w:rsidP="00D3243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 В соответствии с заданной схемой включения и типом транзистора составить принципиальную схему каскада усилителя переменных сигн</w:t>
      </w:r>
      <w:r>
        <w:rPr>
          <w:sz w:val="28"/>
        </w:rPr>
        <w:t>а</w:t>
      </w:r>
      <w:r>
        <w:rPr>
          <w:sz w:val="28"/>
        </w:rPr>
        <w:t xml:space="preserve">лов, в которой с помощью </w:t>
      </w:r>
      <w:proofErr w:type="gramStart"/>
      <w:r>
        <w:rPr>
          <w:sz w:val="28"/>
        </w:rPr>
        <w:t xml:space="preserve">конденсатора </w:t>
      </w:r>
      <w:r>
        <w:rPr>
          <w:position w:val="-14"/>
          <w:sz w:val="28"/>
        </w:rPr>
        <w:object w:dxaOrig="380" w:dyaOrig="380">
          <v:shape id="_x0000_i1038" type="#_x0000_t75" style="width:18.75pt;height:18.75pt" o:ole="">
            <v:imagedata r:id="rId30" o:title=""/>
          </v:shape>
          <o:OLEObject Type="Embed" ProgID="Equation.3" ShapeID="_x0000_i1038" DrawAspect="Content" ObjectID="_1553260608" r:id="rId31"/>
        </w:object>
      </w:r>
      <w:r>
        <w:rPr>
          <w:sz w:val="28"/>
        </w:rPr>
        <w:t xml:space="preserve"> обеспечено</w:t>
      </w:r>
      <w:proofErr w:type="gramEnd"/>
      <w:r>
        <w:rPr>
          <w:sz w:val="28"/>
        </w:rPr>
        <w:t xml:space="preserve"> разделение каск</w:t>
      </w:r>
      <w:r>
        <w:rPr>
          <w:sz w:val="28"/>
        </w:rPr>
        <w:t>а</w:t>
      </w:r>
      <w:r>
        <w:rPr>
          <w:sz w:val="28"/>
        </w:rPr>
        <w:t>да с источником входного сигнала по постоянному току. Нагрузкой каск</w:t>
      </w:r>
      <w:r>
        <w:rPr>
          <w:sz w:val="28"/>
        </w:rPr>
        <w:t>а</w:t>
      </w:r>
      <w:r>
        <w:rPr>
          <w:sz w:val="28"/>
        </w:rPr>
        <w:t xml:space="preserve">да является указанный в табл. 8 </w:t>
      </w:r>
      <w:proofErr w:type="gramStart"/>
      <w:r>
        <w:rPr>
          <w:sz w:val="28"/>
        </w:rPr>
        <w:t xml:space="preserve">резистор </w:t>
      </w:r>
      <w:r>
        <w:rPr>
          <w:position w:val="-12"/>
          <w:sz w:val="28"/>
        </w:rPr>
        <w:object w:dxaOrig="300" w:dyaOrig="360">
          <v:shape id="_x0000_i1039" type="#_x0000_t75" style="width:15pt;height:18pt" o:ole="">
            <v:imagedata r:id="rId6" o:title=""/>
          </v:shape>
          <o:OLEObject Type="Embed" ProgID="Equation.3" ShapeID="_x0000_i1039" DrawAspect="Content" ObjectID="_1553260609" r:id="rId32"/>
        </w:object>
      </w:r>
      <w:r>
        <w:rPr>
          <w:sz w:val="28"/>
        </w:rPr>
        <w:t>,</w:t>
      </w:r>
      <w:proofErr w:type="gramEnd"/>
      <w:r>
        <w:rPr>
          <w:sz w:val="28"/>
        </w:rPr>
        <w:t xml:space="preserve"> который включен через ра</w:t>
      </w:r>
      <w:r>
        <w:rPr>
          <w:sz w:val="28"/>
        </w:rPr>
        <w:t>з</w:t>
      </w:r>
      <w:r>
        <w:rPr>
          <w:sz w:val="28"/>
        </w:rPr>
        <w:t xml:space="preserve">делительный элемент - конденсатор </w:t>
      </w:r>
      <w:r>
        <w:rPr>
          <w:position w:val="-14"/>
          <w:sz w:val="28"/>
        </w:rPr>
        <w:object w:dxaOrig="420" w:dyaOrig="380">
          <v:shape id="_x0000_i1040" type="#_x0000_t75" style="width:21pt;height:18.75pt" o:ole="">
            <v:imagedata r:id="rId33" o:title=""/>
          </v:shape>
          <o:OLEObject Type="Embed" ProgID="Equation.3" ShapeID="_x0000_i1040" DrawAspect="Content" ObjectID="_1553260610" r:id="rId34"/>
        </w:object>
      </w:r>
      <w:r>
        <w:rPr>
          <w:sz w:val="28"/>
        </w:rPr>
        <w:t>. В схеме не указываются номин</w:t>
      </w:r>
      <w:r>
        <w:rPr>
          <w:sz w:val="28"/>
        </w:rPr>
        <w:t>а</w:t>
      </w:r>
      <w:r>
        <w:rPr>
          <w:sz w:val="28"/>
        </w:rPr>
        <w:t xml:space="preserve">лы </w:t>
      </w:r>
      <w:r>
        <w:rPr>
          <w:sz w:val="28"/>
        </w:rPr>
        <w:lastRenderedPageBreak/>
        <w:t>резисторов и конденсаторов. В схеме должны быть предусмотрены элементы, обеспечивающие нормальную работу транзистора, а также эл</w:t>
      </w:r>
      <w:r>
        <w:rPr>
          <w:sz w:val="28"/>
        </w:rPr>
        <w:t>е</w:t>
      </w:r>
      <w:r>
        <w:rPr>
          <w:sz w:val="28"/>
        </w:rPr>
        <w:t>менты, позволя</w:t>
      </w:r>
      <w:r>
        <w:rPr>
          <w:sz w:val="28"/>
        </w:rPr>
        <w:t>ю</w:t>
      </w:r>
      <w:r>
        <w:rPr>
          <w:sz w:val="28"/>
        </w:rPr>
        <w:t xml:space="preserve">щие </w:t>
      </w:r>
      <w:proofErr w:type="spellStart"/>
      <w:r>
        <w:rPr>
          <w:sz w:val="28"/>
        </w:rPr>
        <w:t>термостабилизировать</w:t>
      </w:r>
      <w:proofErr w:type="spellEnd"/>
      <w:r>
        <w:rPr>
          <w:sz w:val="28"/>
        </w:rPr>
        <w:t xml:space="preserve"> схему.</w:t>
      </w:r>
    </w:p>
    <w:p w:rsidR="00D32430" w:rsidRDefault="00D32430" w:rsidP="00D3243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 На основании приводимых в справочной литературе данных о п</w:t>
      </w:r>
      <w:r>
        <w:rPr>
          <w:sz w:val="28"/>
        </w:rPr>
        <w:t>а</w:t>
      </w:r>
      <w:r>
        <w:rPr>
          <w:sz w:val="28"/>
        </w:rPr>
        <w:t>раметрах и характеристиках используемого транзистора выбирается п</w:t>
      </w:r>
      <w:r>
        <w:rPr>
          <w:sz w:val="28"/>
        </w:rPr>
        <w:t>о</w:t>
      </w:r>
      <w:r>
        <w:rPr>
          <w:sz w:val="28"/>
        </w:rPr>
        <w:t xml:space="preserve">лярность и величина напряжения источника </w:t>
      </w:r>
      <w:proofErr w:type="gramStart"/>
      <w:r>
        <w:rPr>
          <w:sz w:val="28"/>
        </w:rPr>
        <w:t xml:space="preserve">питания </w:t>
      </w:r>
      <w:r>
        <w:rPr>
          <w:position w:val="-4"/>
          <w:sz w:val="28"/>
        </w:rPr>
        <w:object w:dxaOrig="240" w:dyaOrig="260">
          <v:shape id="_x0000_i1041" type="#_x0000_t75" style="width:12pt;height:12.75pt" o:ole="">
            <v:imagedata r:id="rId35" o:title=""/>
          </v:shape>
          <o:OLEObject Type="Embed" ProgID="Equation.3" ShapeID="_x0000_i1041" DrawAspect="Content" ObjectID="_1553260611" r:id="rId36"/>
        </w:object>
      </w:r>
      <w:r>
        <w:rPr>
          <w:sz w:val="28"/>
        </w:rPr>
        <w:t xml:space="preserve"> выходной</w:t>
      </w:r>
      <w:proofErr w:type="gramEnd"/>
      <w:r>
        <w:rPr>
          <w:sz w:val="28"/>
        </w:rPr>
        <w:t xml:space="preserve"> цепи транзистора (</w:t>
      </w:r>
      <w:r>
        <w:rPr>
          <w:position w:val="-10"/>
          <w:sz w:val="28"/>
        </w:rPr>
        <w:object w:dxaOrig="320" w:dyaOrig="340">
          <v:shape id="_x0000_i1042" type="#_x0000_t75" style="width:15.75pt;height:17.25pt" o:ole="">
            <v:imagedata r:id="rId37" o:title=""/>
          </v:shape>
          <o:OLEObject Type="Embed" ProgID="Equation.3" ShapeID="_x0000_i1042" DrawAspect="Content" ObjectID="_1553260612" r:id="rId38"/>
        </w:object>
      </w:r>
      <w:r>
        <w:rPr>
          <w:sz w:val="28"/>
        </w:rPr>
        <w:t xml:space="preserve">– коллекторной цепи для биполярного транзистора, </w:t>
      </w:r>
      <w:r>
        <w:rPr>
          <w:position w:val="-12"/>
          <w:sz w:val="28"/>
        </w:rPr>
        <w:object w:dxaOrig="300" w:dyaOrig="360">
          <v:shape id="_x0000_i1043" type="#_x0000_t75" style="width:15pt;height:18pt" o:ole="">
            <v:imagedata r:id="rId39" o:title=""/>
          </v:shape>
          <o:OLEObject Type="Embed" ProgID="Equation.3" ShapeID="_x0000_i1043" DrawAspect="Content" ObjectID="_1553260613" r:id="rId40"/>
        </w:object>
      </w:r>
      <w:r>
        <w:rPr>
          <w:sz w:val="28"/>
        </w:rPr>
        <w:t xml:space="preserve"> – стоковой цепи для полевого транзистора). С учетом класса усиления выб</w:t>
      </w:r>
      <w:r>
        <w:rPr>
          <w:sz w:val="28"/>
        </w:rPr>
        <w:t>и</w:t>
      </w:r>
      <w:r>
        <w:rPr>
          <w:sz w:val="28"/>
        </w:rPr>
        <w:t xml:space="preserve">раются номиналы элементов, обеспечивающих статический режим работы транзистора, т.е. положение начальной рабочей точки транзистора и ее </w:t>
      </w:r>
      <w:proofErr w:type="spellStart"/>
      <w:r>
        <w:rPr>
          <w:sz w:val="28"/>
        </w:rPr>
        <w:t>термостабилизацию</w:t>
      </w:r>
      <w:proofErr w:type="spellEnd"/>
      <w:r>
        <w:rPr>
          <w:sz w:val="28"/>
        </w:rPr>
        <w:t>.</w:t>
      </w:r>
    </w:p>
    <w:p w:rsidR="00D32430" w:rsidRDefault="00D32430" w:rsidP="00D32430">
      <w:pPr>
        <w:pStyle w:val="2"/>
        <w:rPr>
          <w:szCs w:val="24"/>
        </w:rPr>
      </w:pPr>
      <w:r>
        <w:rPr>
          <w:szCs w:val="24"/>
        </w:rPr>
        <w:t>3. Рассматривается режим передачи переменного входного сигнала.</w:t>
      </w:r>
    </w:p>
    <w:p w:rsidR="00D32430" w:rsidRDefault="00D32430" w:rsidP="00D3243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Для гармонического входного сигнала необходимо на первом этапе оценить параметры схемы в рабочем диапазоне частот.</w:t>
      </w:r>
    </w:p>
    <w:p w:rsidR="00D32430" w:rsidRDefault="00D32430" w:rsidP="00D3243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 втором этапе с учетом эквивалентной схемы каскада определяе</w:t>
      </w:r>
      <w:r>
        <w:rPr>
          <w:sz w:val="28"/>
        </w:rPr>
        <w:t>т</w:t>
      </w:r>
      <w:r>
        <w:rPr>
          <w:sz w:val="28"/>
        </w:rPr>
        <w:t xml:space="preserve">ся коэффициент передачи по </w:t>
      </w:r>
      <w:proofErr w:type="gramStart"/>
      <w:r>
        <w:rPr>
          <w:sz w:val="28"/>
        </w:rPr>
        <w:t xml:space="preserve">напряжению </w:t>
      </w:r>
      <w:r>
        <w:rPr>
          <w:position w:val="-12"/>
          <w:sz w:val="28"/>
        </w:rPr>
        <w:object w:dxaOrig="740" w:dyaOrig="360">
          <v:shape id="_x0000_i1044" type="#_x0000_t75" style="width:36.75pt;height:18pt" o:ole="">
            <v:imagedata r:id="rId41" o:title=""/>
          </v:shape>
          <o:OLEObject Type="Embed" ProgID="Equation.3" ShapeID="_x0000_i1044" DrawAspect="Content" ObjectID="_1553260614" r:id="rId42"/>
        </w:object>
      </w:r>
      <w:r>
        <w:rPr>
          <w:sz w:val="28"/>
        </w:rPr>
        <w:t xml:space="preserve"> как</w:t>
      </w:r>
      <w:proofErr w:type="gramEnd"/>
      <w:r>
        <w:rPr>
          <w:sz w:val="28"/>
        </w:rPr>
        <w:t xml:space="preserve"> отношение изображ</w:t>
      </w:r>
      <w:r>
        <w:rPr>
          <w:sz w:val="28"/>
        </w:rPr>
        <w:t>е</w:t>
      </w:r>
      <w:r>
        <w:rPr>
          <w:sz w:val="28"/>
        </w:rPr>
        <w:t xml:space="preserve">ния Лапласа выходного напряжения </w:t>
      </w:r>
      <w:r>
        <w:rPr>
          <w:position w:val="-12"/>
          <w:sz w:val="28"/>
        </w:rPr>
        <w:object w:dxaOrig="840" w:dyaOrig="360">
          <v:shape id="_x0000_i1045" type="#_x0000_t75" style="width:42pt;height:18pt" o:ole="">
            <v:imagedata r:id="rId43" o:title=""/>
          </v:shape>
          <o:OLEObject Type="Embed" ProgID="Equation.3" ShapeID="_x0000_i1045" DrawAspect="Content" ObjectID="_1553260615" r:id="rId44"/>
        </w:object>
      </w:r>
      <w:r>
        <w:rPr>
          <w:sz w:val="28"/>
        </w:rPr>
        <w:t xml:space="preserve"> к изображению Лапласа вхо</w:t>
      </w:r>
      <w:r>
        <w:rPr>
          <w:sz w:val="28"/>
        </w:rPr>
        <w:t>д</w:t>
      </w:r>
      <w:r>
        <w:rPr>
          <w:sz w:val="28"/>
        </w:rPr>
        <w:t xml:space="preserve">ного напряжения </w:t>
      </w:r>
      <w:r>
        <w:rPr>
          <w:position w:val="-12"/>
          <w:sz w:val="28"/>
        </w:rPr>
        <w:object w:dxaOrig="740" w:dyaOrig="360">
          <v:shape id="_x0000_i1046" type="#_x0000_t75" style="width:36.75pt;height:18pt" o:ole="">
            <v:imagedata r:id="rId45" o:title=""/>
          </v:shape>
          <o:OLEObject Type="Embed" ProgID="Equation.3" ShapeID="_x0000_i1046" DrawAspect="Content" ObjectID="_1553260616" r:id="rId46"/>
        </w:object>
      </w:r>
      <w:r>
        <w:rPr>
          <w:sz w:val="28"/>
        </w:rPr>
        <w:t xml:space="preserve">: </w:t>
      </w:r>
      <w:r>
        <w:rPr>
          <w:position w:val="-30"/>
          <w:sz w:val="28"/>
        </w:rPr>
        <w:object w:dxaOrig="2580" w:dyaOrig="700">
          <v:shape id="_x0000_i1047" type="#_x0000_t75" style="width:129pt;height:35.25pt" o:ole="">
            <v:imagedata r:id="rId47" o:title=""/>
          </v:shape>
          <o:OLEObject Type="Embed" ProgID="Equation.3" ShapeID="_x0000_i1047" DrawAspect="Content" ObjectID="_1553260617" r:id="rId48"/>
        </w:object>
      </w:r>
      <w:r>
        <w:rPr>
          <w:sz w:val="28"/>
        </w:rPr>
        <w:t xml:space="preserve">. Пользуясь выражением </w:t>
      </w:r>
      <w:proofErr w:type="gramStart"/>
      <w:r>
        <w:rPr>
          <w:sz w:val="28"/>
        </w:rPr>
        <w:t xml:space="preserve">для </w:t>
      </w:r>
      <w:r>
        <w:rPr>
          <w:position w:val="-12"/>
          <w:sz w:val="28"/>
        </w:rPr>
        <w:object w:dxaOrig="740" w:dyaOrig="360">
          <v:shape id="_x0000_i1048" type="#_x0000_t75" style="width:36.75pt;height:18pt" o:ole="">
            <v:imagedata r:id="rId41" o:title=""/>
          </v:shape>
          <o:OLEObject Type="Embed" ProgID="Equation.3" ShapeID="_x0000_i1048" DrawAspect="Content" ObjectID="_1553260618" r:id="rId49"/>
        </w:object>
      </w:r>
      <w:r>
        <w:rPr>
          <w:sz w:val="28"/>
        </w:rPr>
        <w:t xml:space="preserve"> после</w:t>
      </w:r>
      <w:proofErr w:type="gramEnd"/>
      <w:r>
        <w:rPr>
          <w:sz w:val="28"/>
        </w:rPr>
        <w:t xml:space="preserve"> замены переменной </w:t>
      </w:r>
      <w:r>
        <w:rPr>
          <w:position w:val="-10"/>
          <w:sz w:val="28"/>
        </w:rPr>
        <w:object w:dxaOrig="780" w:dyaOrig="300">
          <v:shape id="_x0000_i1049" type="#_x0000_t75" style="width:39pt;height:15pt" o:ole="">
            <v:imagedata r:id="rId50" o:title=""/>
          </v:shape>
          <o:OLEObject Type="Embed" ProgID="Equation.3" ShapeID="_x0000_i1049" DrawAspect="Content" ObjectID="_1553260619" r:id="rId51"/>
        </w:object>
      </w:r>
      <w:r>
        <w:rPr>
          <w:sz w:val="28"/>
        </w:rPr>
        <w:t>, определяют коэффициент перед</w:t>
      </w:r>
      <w:r>
        <w:rPr>
          <w:sz w:val="28"/>
        </w:rPr>
        <w:t>а</w:t>
      </w:r>
      <w:r>
        <w:rPr>
          <w:sz w:val="28"/>
        </w:rPr>
        <w:t xml:space="preserve">чи по напряжению в комплексной форме: </w:t>
      </w:r>
      <w:r>
        <w:rPr>
          <w:position w:val="-12"/>
          <w:sz w:val="28"/>
        </w:rPr>
        <w:object w:dxaOrig="2420" w:dyaOrig="380">
          <v:shape id="_x0000_i1050" type="#_x0000_t75" style="width:120.75pt;height:18.75pt" o:ole="">
            <v:imagedata r:id="rId52" o:title=""/>
          </v:shape>
          <o:OLEObject Type="Embed" ProgID="Equation.3" ShapeID="_x0000_i1050" DrawAspect="Content" ObjectID="_1553260620" r:id="rId53"/>
        </w:object>
      </w:r>
      <w:r>
        <w:rPr>
          <w:sz w:val="28"/>
        </w:rPr>
        <w:t xml:space="preserve">, где </w:t>
      </w:r>
      <w:r>
        <w:rPr>
          <w:position w:val="-12"/>
          <w:sz w:val="28"/>
        </w:rPr>
        <w:object w:dxaOrig="740" w:dyaOrig="360">
          <v:shape id="_x0000_i1051" type="#_x0000_t75" style="width:36.75pt;height:18pt" o:ole="">
            <v:imagedata r:id="rId54" o:title=""/>
          </v:shape>
          <o:OLEObject Type="Embed" ProgID="Equation.3" ShapeID="_x0000_i1051" DrawAspect="Content" ObjectID="_1553260621" r:id="rId55"/>
        </w:object>
      </w:r>
      <w:r>
        <w:rPr>
          <w:sz w:val="28"/>
        </w:rPr>
        <w:t> – амплитудно-частотная характеристика схемы, представляющая собой з</w:t>
      </w:r>
      <w:r>
        <w:rPr>
          <w:sz w:val="28"/>
        </w:rPr>
        <w:t>а</w:t>
      </w:r>
      <w:r>
        <w:rPr>
          <w:sz w:val="28"/>
        </w:rPr>
        <w:t>висимость модуля коэффициента передачи по напряжению от ча</w:t>
      </w:r>
      <w:r>
        <w:rPr>
          <w:sz w:val="28"/>
        </w:rPr>
        <w:t>с</w:t>
      </w:r>
      <w:r>
        <w:rPr>
          <w:sz w:val="28"/>
        </w:rPr>
        <w:t xml:space="preserve">тоты, </w:t>
      </w:r>
      <w:r>
        <w:rPr>
          <w:position w:val="-10"/>
          <w:sz w:val="28"/>
        </w:rPr>
        <w:object w:dxaOrig="560" w:dyaOrig="320">
          <v:shape id="_x0000_i1052" type="#_x0000_t75" style="width:27.75pt;height:15.75pt" o:ole="">
            <v:imagedata r:id="rId56" o:title=""/>
          </v:shape>
          <o:OLEObject Type="Embed" ProgID="Equation.3" ShapeID="_x0000_i1052" DrawAspect="Content" ObjectID="_1553260622" r:id="rId57"/>
        </w:object>
      </w:r>
      <w:r>
        <w:rPr>
          <w:sz w:val="28"/>
        </w:rPr>
        <w:t xml:space="preserve"> – </w:t>
      </w:r>
      <w:proofErr w:type="spellStart"/>
      <w:r>
        <w:rPr>
          <w:sz w:val="28"/>
        </w:rPr>
        <w:t>фазочастотная</w:t>
      </w:r>
      <w:proofErr w:type="spellEnd"/>
      <w:r>
        <w:rPr>
          <w:sz w:val="28"/>
        </w:rPr>
        <w:t xml:space="preserve"> характеристика. Для упрощения расчетов пр</w:t>
      </w:r>
      <w:r>
        <w:rPr>
          <w:sz w:val="28"/>
        </w:rPr>
        <w:t>и</w:t>
      </w:r>
      <w:r>
        <w:rPr>
          <w:sz w:val="28"/>
        </w:rPr>
        <w:t>нято рассматривать отдельно диапазоны низких частот, средних частот и выс</w:t>
      </w:r>
      <w:r>
        <w:rPr>
          <w:sz w:val="28"/>
        </w:rPr>
        <w:t>о</w:t>
      </w:r>
      <w:r>
        <w:rPr>
          <w:sz w:val="28"/>
        </w:rPr>
        <w:t>ких частот, поскольку в области низких частот вносят искажения в осно</w:t>
      </w:r>
      <w:r>
        <w:rPr>
          <w:sz w:val="28"/>
        </w:rPr>
        <w:t>в</w:t>
      </w:r>
      <w:r>
        <w:rPr>
          <w:sz w:val="28"/>
        </w:rPr>
        <w:t xml:space="preserve">ном разделительные конденсаторы (в некоторых схемах, например, ОЭ, ОБ, ОИ, еще и элементы цепи </w:t>
      </w:r>
      <w:proofErr w:type="spellStart"/>
      <w:r>
        <w:rPr>
          <w:sz w:val="28"/>
        </w:rPr>
        <w:t>термостабилизации</w:t>
      </w:r>
      <w:proofErr w:type="spellEnd"/>
      <w:r>
        <w:rPr>
          <w:sz w:val="28"/>
        </w:rPr>
        <w:t>), то заданная вел</w:t>
      </w:r>
      <w:r>
        <w:rPr>
          <w:sz w:val="28"/>
        </w:rPr>
        <w:t>и</w:t>
      </w:r>
      <w:r>
        <w:rPr>
          <w:sz w:val="28"/>
        </w:rPr>
        <w:t xml:space="preserve">чина коэффициента частотных искажений </w:t>
      </w:r>
      <w:r>
        <w:rPr>
          <w:position w:val="-14"/>
          <w:sz w:val="28"/>
        </w:rPr>
        <w:object w:dxaOrig="1560" w:dyaOrig="420">
          <v:shape id="_x0000_i1053" type="#_x0000_t75" style="width:78pt;height:21pt" o:ole="">
            <v:imagedata r:id="rId58" o:title=""/>
          </v:shape>
          <o:OLEObject Type="Embed" ProgID="Equation.3" ShapeID="_x0000_i1053" DrawAspect="Content" ObjectID="_1553260623" r:id="rId59"/>
        </w:object>
      </w:r>
      <w:r>
        <w:rPr>
          <w:sz w:val="28"/>
        </w:rPr>
        <w:t xml:space="preserve"> распределяется по </w:t>
      </w:r>
      <w:r>
        <w:rPr>
          <w:sz w:val="28"/>
        </w:rPr>
        <w:lastRenderedPageBreak/>
        <w:t>эл</w:t>
      </w:r>
      <w:r>
        <w:rPr>
          <w:sz w:val="28"/>
        </w:rPr>
        <w:t>е</w:t>
      </w:r>
      <w:r>
        <w:rPr>
          <w:sz w:val="28"/>
        </w:rPr>
        <w:t>ментам, вносящим эти искажения, исходя из чего и определяют ном</w:t>
      </w:r>
      <w:r>
        <w:rPr>
          <w:sz w:val="28"/>
        </w:rPr>
        <w:t>и</w:t>
      </w:r>
      <w:r>
        <w:rPr>
          <w:sz w:val="28"/>
        </w:rPr>
        <w:t>налы как разделительных конденсаторов, так и конденсаторов, блокиру</w:t>
      </w:r>
      <w:r>
        <w:rPr>
          <w:sz w:val="28"/>
        </w:rPr>
        <w:t>ю</w:t>
      </w:r>
      <w:r>
        <w:rPr>
          <w:sz w:val="28"/>
        </w:rPr>
        <w:t xml:space="preserve">щих элементы </w:t>
      </w:r>
      <w:proofErr w:type="spellStart"/>
      <w:r>
        <w:rPr>
          <w:sz w:val="28"/>
        </w:rPr>
        <w:t>термостабилизации</w:t>
      </w:r>
      <w:proofErr w:type="spellEnd"/>
      <w:r>
        <w:rPr>
          <w:sz w:val="28"/>
        </w:rPr>
        <w:t>. В завершение второго этапа строится лог</w:t>
      </w:r>
      <w:r>
        <w:rPr>
          <w:sz w:val="28"/>
        </w:rPr>
        <w:t>а</w:t>
      </w:r>
      <w:r>
        <w:rPr>
          <w:sz w:val="28"/>
        </w:rPr>
        <w:t>рифмическая амплитудно-частотная характеристика (ЛАЧХ) заданн</w:t>
      </w:r>
      <w:r>
        <w:rPr>
          <w:sz w:val="28"/>
        </w:rPr>
        <w:t>о</w:t>
      </w:r>
      <w:r>
        <w:rPr>
          <w:sz w:val="28"/>
        </w:rPr>
        <w:t xml:space="preserve">го каскада, по которой определяют рабочий диапазон </w:t>
      </w:r>
      <w:proofErr w:type="gramStart"/>
      <w:r>
        <w:rPr>
          <w:sz w:val="28"/>
        </w:rPr>
        <w:t xml:space="preserve">частот </w:t>
      </w:r>
      <w:r>
        <w:rPr>
          <w:position w:val="-14"/>
          <w:sz w:val="28"/>
        </w:rPr>
        <w:object w:dxaOrig="1600" w:dyaOrig="380">
          <v:shape id="_x0000_i1054" type="#_x0000_t75" style="width:80.25pt;height:18.75pt" o:ole="">
            <v:imagedata r:id="rId60" o:title=""/>
          </v:shape>
          <o:OLEObject Type="Embed" ProgID="Equation.3" ShapeID="_x0000_i1054" DrawAspect="Content" ObjectID="_1553260624" r:id="rId61"/>
        </w:object>
      </w:r>
      <w:r>
        <w:rPr>
          <w:sz w:val="28"/>
        </w:rPr>
        <w:t>.</w:t>
      </w:r>
      <w:proofErr w:type="gramEnd"/>
    </w:p>
    <w:p w:rsidR="00D32430" w:rsidRDefault="00D32430" w:rsidP="00D3243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 третьем этапе для построения временной диаграммы работы сх</w:t>
      </w:r>
      <w:r>
        <w:rPr>
          <w:sz w:val="28"/>
        </w:rPr>
        <w:t>е</w:t>
      </w:r>
      <w:r>
        <w:rPr>
          <w:sz w:val="28"/>
        </w:rPr>
        <w:t>мы при поступлении на ее вход последовательности прямоугольных и</w:t>
      </w:r>
      <w:r>
        <w:rPr>
          <w:sz w:val="28"/>
        </w:rPr>
        <w:t>м</w:t>
      </w:r>
      <w:r>
        <w:rPr>
          <w:sz w:val="28"/>
        </w:rPr>
        <w:t xml:space="preserve">пульсов предварительно определяется переходная характеристика </w:t>
      </w:r>
      <w:proofErr w:type="gramStart"/>
      <w:r>
        <w:rPr>
          <w:sz w:val="28"/>
        </w:rPr>
        <w:t xml:space="preserve">схемы </w:t>
      </w:r>
      <w:r>
        <w:rPr>
          <w:position w:val="-10"/>
          <w:sz w:val="28"/>
        </w:rPr>
        <w:object w:dxaOrig="440" w:dyaOrig="320">
          <v:shape id="_x0000_i1055" type="#_x0000_t75" style="width:21.75pt;height:15.75pt" o:ole="">
            <v:imagedata r:id="rId62" o:title=""/>
          </v:shape>
          <o:OLEObject Type="Embed" ProgID="Equation.3" ShapeID="_x0000_i1055" DrawAspect="Content" ObjectID="_1553260625" r:id="rId63"/>
        </w:object>
      </w:r>
      <w:r>
        <w:rPr>
          <w:sz w:val="28"/>
        </w:rPr>
        <w:t xml:space="preserve"> отдельно</w:t>
      </w:r>
      <w:proofErr w:type="gramEnd"/>
      <w:r>
        <w:rPr>
          <w:sz w:val="28"/>
        </w:rPr>
        <w:t xml:space="preserve"> для малых времен (соответствует передаче фронта прям</w:t>
      </w:r>
      <w:r>
        <w:rPr>
          <w:sz w:val="28"/>
        </w:rPr>
        <w:t>о</w:t>
      </w:r>
      <w:r>
        <w:rPr>
          <w:sz w:val="28"/>
        </w:rPr>
        <w:t>угольного импульса) и для больших времен (соответствует передаче кр</w:t>
      </w:r>
      <w:r>
        <w:rPr>
          <w:sz w:val="28"/>
        </w:rPr>
        <w:t>ы</w:t>
      </w:r>
      <w:r>
        <w:rPr>
          <w:sz w:val="28"/>
        </w:rPr>
        <w:t>ши прямоугольного импульса). Построенная на данном этапе временная диаграмма позволяет оценить искажения, внесенные схемой при пер</w:t>
      </w:r>
      <w:r>
        <w:rPr>
          <w:sz w:val="28"/>
        </w:rPr>
        <w:t>е</w:t>
      </w:r>
      <w:r>
        <w:rPr>
          <w:sz w:val="28"/>
        </w:rPr>
        <w:t>даче заданной последовательности импульсов: определить спад крыши импул</w:t>
      </w:r>
      <w:r>
        <w:rPr>
          <w:sz w:val="28"/>
        </w:rPr>
        <w:t>ь</w:t>
      </w:r>
      <w:r>
        <w:rPr>
          <w:sz w:val="28"/>
        </w:rPr>
        <w:t>са и длительность фронта.</w:t>
      </w:r>
    </w:p>
    <w:p w:rsidR="00FD5BDA" w:rsidRDefault="00D32430" w:rsidP="00D32430">
      <w:r>
        <w:br w:type="page"/>
      </w:r>
    </w:p>
    <w:sectPr w:rsidR="00FD5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0A2"/>
    <w:rsid w:val="004E50A2"/>
    <w:rsid w:val="00D32430"/>
    <w:rsid w:val="00FD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536CE-8A94-4245-970B-349F3DE7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32430"/>
    <w:pPr>
      <w:keepNext/>
      <w:jc w:val="center"/>
      <w:outlineLvl w:val="2"/>
    </w:pPr>
    <w:rPr>
      <w:sz w:val="28"/>
      <w:szCs w:val="28"/>
    </w:rPr>
  </w:style>
  <w:style w:type="paragraph" w:styleId="7">
    <w:name w:val="heading 7"/>
    <w:aliases w:val="Мой заголовок2"/>
    <w:basedOn w:val="a"/>
    <w:next w:val="a"/>
    <w:link w:val="70"/>
    <w:qFormat/>
    <w:rsid w:val="00D32430"/>
    <w:pPr>
      <w:keepNext/>
      <w:widowControl w:val="0"/>
      <w:autoSpaceDE w:val="0"/>
      <w:autoSpaceDN w:val="0"/>
      <w:adjustRightInd w:val="0"/>
      <w:spacing w:line="360" w:lineRule="auto"/>
      <w:jc w:val="center"/>
      <w:outlineLvl w:val="6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3243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3243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semiHidden/>
    <w:rsid w:val="00D32430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D3243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Мой заголовок1"/>
    <w:basedOn w:val="a"/>
    <w:rsid w:val="00D32430"/>
    <w:pPr>
      <w:spacing w:line="360" w:lineRule="auto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2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7.bin"/><Relationship Id="rId63" Type="http://schemas.openxmlformats.org/officeDocument/2006/relationships/oleObject" Target="embeddings/oleObject31.bin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6.bin"/><Relationship Id="rId58" Type="http://schemas.openxmlformats.org/officeDocument/2006/relationships/image" Target="media/image27.wmf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30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3.bin"/><Relationship Id="rId56" Type="http://schemas.openxmlformats.org/officeDocument/2006/relationships/image" Target="media/image26.wmf"/><Relationship Id="rId64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oleObject" Target="embeddings/oleObject25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29.bin"/><Relationship Id="rId20" Type="http://schemas.openxmlformats.org/officeDocument/2006/relationships/image" Target="media/image9.wmf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673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2017-04-09T13:29:00Z</dcterms:created>
  <dcterms:modified xsi:type="dcterms:W3CDTF">2017-04-09T13:29:00Z</dcterms:modified>
</cp:coreProperties>
</file>