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BD" w:rsidRDefault="00E74ABC">
      <w:proofErr w:type="gramStart"/>
      <w:r>
        <w:t>Один спай термопары с постоянной 73,2 мкВ/К помещен в печь, другой – в тающий лёд.</w:t>
      </w:r>
      <w:proofErr w:type="gramEnd"/>
      <w:r>
        <w:t xml:space="preserve"> Стрелка гальванометра подключённого к термопаре, отклонилась при этом на 152 деления. Определите температуру в печи, если сопротивление гальванометра вместе с термопарой – 2,5 кОм, а одно деление шкалы (цена </w:t>
      </w:r>
      <w:r w:rsidRPr="00CB738C">
        <w:t>деления) соответствует силе тока 4,5 нА/дел.</w:t>
      </w:r>
    </w:p>
    <w:sectPr w:rsidR="000575BD" w:rsidSect="0005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BC"/>
    <w:rsid w:val="000575BD"/>
    <w:rsid w:val="00E7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2017-04-10T03:10:00Z</dcterms:created>
  <dcterms:modified xsi:type="dcterms:W3CDTF">2017-04-10T03:10:00Z</dcterms:modified>
</cp:coreProperties>
</file>