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48" w:rsidRPr="003E3D48" w:rsidRDefault="003E3D48" w:rsidP="003E3D48">
      <w:pPr>
        <w:spacing w:before="100" w:beforeAutospacing="1" w:after="100" w:afterAutospacing="1" w:line="240" w:lineRule="auto"/>
        <w:ind w:left="360"/>
        <w:jc w:val="center"/>
        <w:rPr>
          <w:rFonts w:ascii="Arial" w:eastAsia="Times New Roman" w:hAnsi="Arial" w:cs="Arial"/>
          <w:color w:val="000000"/>
          <w:sz w:val="27"/>
          <w:szCs w:val="27"/>
          <w:lang w:eastAsia="ru-RU"/>
        </w:rPr>
      </w:pPr>
      <w:r w:rsidRPr="003E3D48">
        <w:rPr>
          <w:rFonts w:ascii="Arial" w:eastAsia="Times New Roman" w:hAnsi="Arial" w:cs="Arial"/>
          <w:b/>
          <w:bCs/>
          <w:color w:val="000000"/>
          <w:sz w:val="24"/>
          <w:szCs w:val="24"/>
          <w:lang w:eastAsia="ru-RU"/>
        </w:rPr>
        <w:t xml:space="preserve">ТРЕБОВАНИЯ К ВЫПОЛНЕНИЮ РАБОТЫ ПО </w:t>
      </w:r>
      <w:proofErr w:type="gramStart"/>
      <w:r w:rsidRPr="003E3D48">
        <w:rPr>
          <w:rFonts w:ascii="Arial" w:eastAsia="Times New Roman" w:hAnsi="Arial" w:cs="Arial"/>
          <w:b/>
          <w:bCs/>
          <w:color w:val="000000"/>
          <w:sz w:val="24"/>
          <w:szCs w:val="24"/>
          <w:lang w:eastAsia="ru-RU"/>
        </w:rPr>
        <w:t>КУРСУ</w:t>
      </w:r>
      <w:r w:rsidRPr="003E3D48">
        <w:rPr>
          <w:rFonts w:ascii="Arial" w:eastAsia="Times New Roman" w:hAnsi="Arial" w:cs="Arial"/>
          <w:b/>
          <w:bCs/>
          <w:color w:val="000000"/>
          <w:sz w:val="24"/>
          <w:szCs w:val="24"/>
          <w:lang w:eastAsia="ru-RU"/>
        </w:rPr>
        <w:br/>
        <w:t>«</w:t>
      </w:r>
      <w:proofErr w:type="gramEnd"/>
      <w:r w:rsidRPr="003E3D48">
        <w:rPr>
          <w:rFonts w:ascii="Arial" w:eastAsia="Times New Roman" w:hAnsi="Arial" w:cs="Arial"/>
          <w:b/>
          <w:bCs/>
          <w:color w:val="000000"/>
          <w:sz w:val="24"/>
          <w:szCs w:val="24"/>
          <w:lang w:eastAsia="ru-RU"/>
        </w:rPr>
        <w:t>КОРПОРАТИВНАЯ СОЦИАЛЬНАЯ ОТВЕТСТВЕННОСТЬ»</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1. Ваша творческая работа представляет собой проект социальной политики коммерческой корпорации, которую Вы виртуально учредили и являетесь ее руководителем. Название Вашей компании не должно совпадать с названиями уже известных компаний. Работа не может представлять собой копию социальных отчетов действующих коммерческих организаций</w:t>
      </w:r>
      <w:r>
        <w:rPr>
          <w:rFonts w:ascii="Arial" w:eastAsia="Times New Roman" w:hAnsi="Arial" w:cs="Arial"/>
          <w:color w:val="000000"/>
          <w:sz w:val="24"/>
          <w:szCs w:val="24"/>
          <w:lang w:eastAsia="ru-RU"/>
        </w:rPr>
        <w:t>.</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2. Объем работы 25-35 страниц на листах формата А4. Размеры полей страницы: вверху и внизу – 2 см., слева – 3 см., справа – 1,5 см.</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3. Работа выполняется шрифтом </w:t>
      </w:r>
      <w:r w:rsidRPr="003E3D48">
        <w:rPr>
          <w:rFonts w:ascii="Arial" w:eastAsia="Times New Roman" w:hAnsi="Arial" w:cs="Arial"/>
          <w:color w:val="000000"/>
          <w:sz w:val="24"/>
          <w:szCs w:val="24"/>
          <w:lang w:val="en-US" w:eastAsia="ru-RU"/>
        </w:rPr>
        <w:t>Times New Roman</w:t>
      </w:r>
      <w:r w:rsidRPr="003E3D48">
        <w:rPr>
          <w:rFonts w:ascii="Arial" w:eastAsia="Times New Roman" w:hAnsi="Arial" w:cs="Arial"/>
          <w:color w:val="000000"/>
          <w:sz w:val="24"/>
          <w:szCs w:val="24"/>
          <w:lang w:eastAsia="ru-RU"/>
        </w:rPr>
        <w:t>, кегль 14, междустрочный интервал – полуторный, выравнивание текста – по ширине, заголовки выравниваются по центру. Отступ красной строки абзаца – 1, 25 см.</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4. Титульный лист является первой страницей, но номер страницы не выделяется на первой странице. Номера страниц ставятся внизу страницы по центру.</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5. </w:t>
      </w:r>
      <w:r>
        <w:rPr>
          <w:rFonts w:ascii="Arial" w:eastAsia="Times New Roman" w:hAnsi="Arial" w:cs="Arial"/>
          <w:color w:val="000000"/>
          <w:sz w:val="24"/>
          <w:szCs w:val="24"/>
          <w:lang w:eastAsia="ru-RU"/>
        </w:rPr>
        <w:t>Структура</w:t>
      </w:r>
      <w:r w:rsidRPr="003E3D48">
        <w:rPr>
          <w:rFonts w:ascii="Arial" w:eastAsia="Times New Roman" w:hAnsi="Arial" w:cs="Arial"/>
          <w:color w:val="000000"/>
          <w:sz w:val="24"/>
          <w:szCs w:val="24"/>
          <w:lang w:eastAsia="ru-RU"/>
        </w:rPr>
        <w:t xml:space="preserve"> содержания</w:t>
      </w:r>
      <w:r>
        <w:rPr>
          <w:rFonts w:ascii="Arial" w:eastAsia="Times New Roman" w:hAnsi="Arial" w:cs="Arial"/>
          <w:color w:val="000000"/>
          <w:sz w:val="24"/>
          <w:szCs w:val="24"/>
          <w:lang w:eastAsia="ru-RU"/>
        </w:rPr>
        <w:t xml:space="preserve"> в Приложение.</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6. Работа состоит из титульного листа, структуры содержания, введения, основной части, заключения и библиографии.</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7. Основная часть разбивается на главы.</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8. Главы нумеруются, введение, заключение и библиография не нумеруются.</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9. Названия глав работы уже заданы в образце структуры содержания. Необходимо придерживаться строго глав, приведенных в образце. Содержание глав должно соответствовать их названиям.</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10. </w:t>
      </w:r>
      <w:bookmarkStart w:id="0" w:name="_GoBack"/>
      <w:r w:rsidRPr="003E3D48">
        <w:rPr>
          <w:rFonts w:ascii="Arial" w:eastAsia="Times New Roman" w:hAnsi="Arial" w:cs="Arial"/>
          <w:color w:val="000000"/>
          <w:sz w:val="24"/>
          <w:szCs w:val="24"/>
          <w:lang w:eastAsia="ru-RU"/>
        </w:rPr>
        <w:t>Каждый пункт работы начинается со следующей страницы.</w:t>
      </w:r>
    </w:p>
    <w:bookmarkEnd w:id="0"/>
    <w:p w:rsidR="003E3D48" w:rsidRPr="003E3D48" w:rsidRDefault="003E3D48" w:rsidP="003E3D48">
      <w:pPr>
        <w:spacing w:before="100" w:beforeAutospacing="1" w:after="100" w:afterAutospacing="1" w:line="240" w:lineRule="auto"/>
        <w:ind w:left="357" w:firstLine="709"/>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11. В библиографии список источников Вашей работы выстраивается в алфавитном порядке и нумеруется. Оформляются полные выходные данные опубликованных печатных изданий.  Пример оформления печатных изданий: </w:t>
      </w:r>
      <w:proofErr w:type="spellStart"/>
      <w:r w:rsidRPr="003E3D48">
        <w:rPr>
          <w:rFonts w:ascii="Arial" w:eastAsia="Times New Roman" w:hAnsi="Arial" w:cs="Arial"/>
          <w:color w:val="000000"/>
          <w:sz w:val="24"/>
          <w:szCs w:val="24"/>
          <w:lang w:eastAsia="ru-RU"/>
        </w:rPr>
        <w:t>Ореховский</w:t>
      </w:r>
      <w:proofErr w:type="spellEnd"/>
      <w:r w:rsidRPr="003E3D48">
        <w:rPr>
          <w:rFonts w:ascii="Arial" w:eastAsia="Times New Roman" w:hAnsi="Arial" w:cs="Arial"/>
          <w:color w:val="000000"/>
          <w:sz w:val="24"/>
          <w:szCs w:val="24"/>
          <w:lang w:eastAsia="ru-RU"/>
        </w:rPr>
        <w:t>, А. И. Проблема ответственности в развитии общества [Текст</w:t>
      </w:r>
      <w:proofErr w:type="gramStart"/>
      <w:r w:rsidRPr="003E3D48">
        <w:rPr>
          <w:rFonts w:ascii="Arial" w:eastAsia="Times New Roman" w:hAnsi="Arial" w:cs="Arial"/>
          <w:color w:val="000000"/>
          <w:sz w:val="24"/>
          <w:szCs w:val="24"/>
          <w:lang w:eastAsia="ru-RU"/>
        </w:rPr>
        <w:t>] :</w:t>
      </w:r>
      <w:proofErr w:type="gramEnd"/>
      <w:r w:rsidRPr="003E3D48">
        <w:rPr>
          <w:rFonts w:ascii="Arial" w:eastAsia="Times New Roman" w:hAnsi="Arial" w:cs="Arial"/>
          <w:color w:val="000000"/>
          <w:sz w:val="24"/>
          <w:szCs w:val="24"/>
          <w:lang w:eastAsia="ru-RU"/>
        </w:rPr>
        <w:t xml:space="preserve"> монография / </w:t>
      </w:r>
      <w:proofErr w:type="spellStart"/>
      <w:r w:rsidRPr="003E3D48">
        <w:rPr>
          <w:rFonts w:ascii="Arial" w:eastAsia="Times New Roman" w:hAnsi="Arial" w:cs="Arial"/>
          <w:color w:val="000000"/>
          <w:sz w:val="24"/>
          <w:szCs w:val="24"/>
          <w:lang w:eastAsia="ru-RU"/>
        </w:rPr>
        <w:t>Сиб</w:t>
      </w:r>
      <w:proofErr w:type="spellEnd"/>
      <w:r w:rsidRPr="003E3D48">
        <w:rPr>
          <w:rFonts w:ascii="Arial" w:eastAsia="Times New Roman" w:hAnsi="Arial" w:cs="Arial"/>
          <w:color w:val="000000"/>
          <w:sz w:val="24"/>
          <w:szCs w:val="24"/>
          <w:lang w:eastAsia="ru-RU"/>
        </w:rPr>
        <w:t xml:space="preserve">. гос. ун-т телекоммуникаций и информатики. - </w:t>
      </w:r>
      <w:proofErr w:type="gramStart"/>
      <w:r w:rsidRPr="003E3D48">
        <w:rPr>
          <w:rFonts w:ascii="Arial" w:eastAsia="Times New Roman" w:hAnsi="Arial" w:cs="Arial"/>
          <w:color w:val="000000"/>
          <w:sz w:val="24"/>
          <w:szCs w:val="24"/>
          <w:lang w:eastAsia="ru-RU"/>
        </w:rPr>
        <w:t>Новосибирск :</w:t>
      </w:r>
      <w:proofErr w:type="gramEnd"/>
      <w:r w:rsidRPr="003E3D48">
        <w:rPr>
          <w:rFonts w:ascii="Arial" w:eastAsia="Times New Roman" w:hAnsi="Arial" w:cs="Arial"/>
          <w:color w:val="000000"/>
          <w:sz w:val="24"/>
          <w:szCs w:val="24"/>
          <w:lang w:eastAsia="ru-RU"/>
        </w:rPr>
        <w:t xml:space="preserve"> [б. и.], 2005. - 158с.; Введение в философию ответственности [Текст</w:t>
      </w:r>
      <w:proofErr w:type="gramStart"/>
      <w:r w:rsidRPr="003E3D48">
        <w:rPr>
          <w:rFonts w:ascii="Arial" w:eastAsia="Times New Roman" w:hAnsi="Arial" w:cs="Arial"/>
          <w:color w:val="000000"/>
          <w:sz w:val="24"/>
          <w:szCs w:val="24"/>
          <w:lang w:eastAsia="ru-RU"/>
        </w:rPr>
        <w:t>] :</w:t>
      </w:r>
      <w:proofErr w:type="gramEnd"/>
      <w:r w:rsidRPr="003E3D48">
        <w:rPr>
          <w:rFonts w:ascii="Arial" w:eastAsia="Times New Roman" w:hAnsi="Arial" w:cs="Arial"/>
          <w:color w:val="000000"/>
          <w:sz w:val="24"/>
          <w:szCs w:val="24"/>
          <w:lang w:eastAsia="ru-RU"/>
        </w:rPr>
        <w:t xml:space="preserve"> монография / под ред. А.И. </w:t>
      </w:r>
      <w:proofErr w:type="spellStart"/>
      <w:r w:rsidRPr="003E3D48">
        <w:rPr>
          <w:rFonts w:ascii="Arial" w:eastAsia="Times New Roman" w:hAnsi="Arial" w:cs="Arial"/>
          <w:color w:val="000000"/>
          <w:sz w:val="24"/>
          <w:szCs w:val="24"/>
          <w:lang w:eastAsia="ru-RU"/>
        </w:rPr>
        <w:t>Ореховского</w:t>
      </w:r>
      <w:proofErr w:type="spellEnd"/>
      <w:r w:rsidRPr="003E3D48">
        <w:rPr>
          <w:rFonts w:ascii="Arial" w:eastAsia="Times New Roman" w:hAnsi="Arial" w:cs="Arial"/>
          <w:color w:val="000000"/>
          <w:sz w:val="24"/>
          <w:szCs w:val="24"/>
          <w:lang w:eastAsia="ru-RU"/>
        </w:rPr>
        <w:t xml:space="preserve">; </w:t>
      </w:r>
      <w:proofErr w:type="spellStart"/>
      <w:r w:rsidRPr="003E3D48">
        <w:rPr>
          <w:rFonts w:ascii="Arial" w:eastAsia="Times New Roman" w:hAnsi="Arial" w:cs="Arial"/>
          <w:color w:val="000000"/>
          <w:sz w:val="24"/>
          <w:szCs w:val="24"/>
          <w:lang w:eastAsia="ru-RU"/>
        </w:rPr>
        <w:t>Сиб</w:t>
      </w:r>
      <w:proofErr w:type="spellEnd"/>
      <w:r w:rsidRPr="003E3D48">
        <w:rPr>
          <w:rFonts w:ascii="Arial" w:eastAsia="Times New Roman" w:hAnsi="Arial" w:cs="Arial"/>
          <w:color w:val="000000"/>
          <w:sz w:val="24"/>
          <w:szCs w:val="24"/>
          <w:lang w:eastAsia="ru-RU"/>
        </w:rPr>
        <w:t xml:space="preserve">. гос. ун-т телекоммуникаций и информатики. - </w:t>
      </w:r>
      <w:proofErr w:type="gramStart"/>
      <w:r w:rsidRPr="003E3D48">
        <w:rPr>
          <w:rFonts w:ascii="Arial" w:eastAsia="Times New Roman" w:hAnsi="Arial" w:cs="Arial"/>
          <w:color w:val="000000"/>
          <w:sz w:val="24"/>
          <w:szCs w:val="24"/>
          <w:lang w:eastAsia="ru-RU"/>
        </w:rPr>
        <w:t>Новосибирск :</w:t>
      </w:r>
      <w:proofErr w:type="gramEnd"/>
      <w:r w:rsidRPr="003E3D48">
        <w:rPr>
          <w:rFonts w:ascii="Arial" w:eastAsia="Times New Roman" w:hAnsi="Arial" w:cs="Arial"/>
          <w:color w:val="000000"/>
          <w:sz w:val="24"/>
          <w:szCs w:val="24"/>
          <w:lang w:eastAsia="ru-RU"/>
        </w:rPr>
        <w:t xml:space="preserve"> [б. и.], 2007. - 227с. Пример </w:t>
      </w:r>
      <w:proofErr w:type="gramStart"/>
      <w:r w:rsidRPr="003E3D48">
        <w:rPr>
          <w:rFonts w:ascii="Arial" w:eastAsia="Times New Roman" w:hAnsi="Arial" w:cs="Arial"/>
          <w:color w:val="000000"/>
          <w:sz w:val="24"/>
          <w:szCs w:val="24"/>
          <w:lang w:eastAsia="ru-RU"/>
        </w:rPr>
        <w:t>оформления  статьи</w:t>
      </w:r>
      <w:proofErr w:type="gramEnd"/>
      <w:r w:rsidRPr="003E3D48">
        <w:rPr>
          <w:rFonts w:ascii="Arial" w:eastAsia="Times New Roman" w:hAnsi="Arial" w:cs="Arial"/>
          <w:color w:val="000000"/>
          <w:sz w:val="24"/>
          <w:szCs w:val="24"/>
          <w:lang w:eastAsia="ru-RU"/>
        </w:rPr>
        <w:t xml:space="preserve"> в журнале: Петрова И. Современный российский бизнес: динамика процесса развития ценностных ориентаций // Власть. – 2007. – № 11. – С. 56 – 61) и указываются конкретные электронные статьи перед адресами интернет-сайтов (пример оформления электронного ресурса: Иванов С.В. Экологическая ответственность как фактор развития бизнеса // </w:t>
      </w:r>
      <w:hyperlink r:id="rId4" w:history="1">
        <w:r w:rsidRPr="003E3D48">
          <w:rPr>
            <w:rFonts w:ascii="Arial" w:eastAsia="Times New Roman" w:hAnsi="Arial" w:cs="Arial"/>
            <w:color w:val="0000FF"/>
            <w:sz w:val="24"/>
            <w:szCs w:val="24"/>
            <w:u w:val="single"/>
            <w:lang w:val="en-US" w:eastAsia="ru-RU"/>
          </w:rPr>
          <w:t>http</w:t>
        </w:r>
        <w:r w:rsidRPr="003E3D48">
          <w:rPr>
            <w:rFonts w:ascii="Arial" w:eastAsia="Times New Roman" w:hAnsi="Arial" w:cs="Arial"/>
            <w:color w:val="0000FF"/>
            <w:sz w:val="24"/>
            <w:szCs w:val="24"/>
            <w:u w:val="single"/>
            <w:lang w:eastAsia="ru-RU"/>
          </w:rPr>
          <w:t>://</w:t>
        </w:r>
        <w:r w:rsidRPr="003E3D48">
          <w:rPr>
            <w:rFonts w:ascii="Arial" w:eastAsia="Times New Roman" w:hAnsi="Arial" w:cs="Arial"/>
            <w:color w:val="0000FF"/>
            <w:sz w:val="24"/>
            <w:szCs w:val="24"/>
            <w:u w:val="single"/>
            <w:lang w:val="en-US" w:eastAsia="ru-RU"/>
          </w:rPr>
          <w:t>www</w:t>
        </w:r>
        <w:r w:rsidRPr="003E3D48">
          <w:rPr>
            <w:rFonts w:ascii="Arial" w:eastAsia="Times New Roman" w:hAnsi="Arial" w:cs="Arial"/>
            <w:color w:val="0000FF"/>
            <w:sz w:val="24"/>
            <w:szCs w:val="24"/>
            <w:u w:val="single"/>
            <w:lang w:eastAsia="ru-RU"/>
          </w:rPr>
          <w:t>.</w:t>
        </w:r>
        <w:proofErr w:type="spellStart"/>
        <w:r w:rsidRPr="003E3D48">
          <w:rPr>
            <w:rFonts w:ascii="Arial" w:eastAsia="Times New Roman" w:hAnsi="Arial" w:cs="Arial"/>
            <w:color w:val="0000FF"/>
            <w:sz w:val="24"/>
            <w:szCs w:val="24"/>
            <w:u w:val="single"/>
            <w:lang w:val="en-US" w:eastAsia="ru-RU"/>
          </w:rPr>
          <w:t>ecologybusiness</w:t>
        </w:r>
        <w:proofErr w:type="spellEnd"/>
        <w:r w:rsidRPr="003E3D48">
          <w:rPr>
            <w:rFonts w:ascii="Arial" w:eastAsia="Times New Roman" w:hAnsi="Arial" w:cs="Arial"/>
            <w:color w:val="0000FF"/>
            <w:sz w:val="24"/>
            <w:szCs w:val="24"/>
            <w:u w:val="single"/>
            <w:lang w:eastAsia="ru-RU"/>
          </w:rPr>
          <w:t>.</w:t>
        </w:r>
        <w:r w:rsidRPr="003E3D48">
          <w:rPr>
            <w:rFonts w:ascii="Arial" w:eastAsia="Times New Roman" w:hAnsi="Arial" w:cs="Arial"/>
            <w:color w:val="0000FF"/>
            <w:sz w:val="24"/>
            <w:szCs w:val="24"/>
            <w:u w:val="single"/>
            <w:lang w:val="en-US" w:eastAsia="ru-RU"/>
          </w:rPr>
          <w:t>com</w:t>
        </w:r>
      </w:hyperlink>
      <w:r w:rsidRPr="003E3D48">
        <w:rPr>
          <w:rFonts w:ascii="Arial" w:eastAsia="Times New Roman" w:hAnsi="Arial" w:cs="Arial"/>
          <w:color w:val="000000"/>
          <w:sz w:val="24"/>
          <w:szCs w:val="24"/>
          <w:lang w:eastAsia="ru-RU"/>
        </w:rPr>
        <w:t>).</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lastRenderedPageBreak/>
        <w:t>12. Таблицы, иллюстрации, фотографии, диаграммы, схемы, фрагменты документов и других письменных источников помещаются в пункт «Приложения», которые расположены после библиографии и не входят в объем творческой работы. В тексте основной части работы указывается ссылка на приложения, то есть в круглых скобках пишется, например, «см. приложение № 1».</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13. В основной части после цитат и конкретных фактов, взятых из печатных и электронных источников, следует указывать ссылки на источники, использованные автором и включенные в библиографический список. Пример оформления ссылки: [1, стр. 24], [3, </w:t>
      </w:r>
      <w:proofErr w:type="spellStart"/>
      <w:r w:rsidRPr="003E3D48">
        <w:rPr>
          <w:rFonts w:ascii="Arial" w:eastAsia="Times New Roman" w:hAnsi="Arial" w:cs="Arial"/>
          <w:color w:val="000000"/>
          <w:sz w:val="24"/>
          <w:szCs w:val="24"/>
          <w:lang w:eastAsia="ru-RU"/>
        </w:rPr>
        <w:t>аб</w:t>
      </w:r>
      <w:proofErr w:type="spellEnd"/>
      <w:r w:rsidRPr="003E3D48">
        <w:rPr>
          <w:rFonts w:ascii="Arial" w:eastAsia="Times New Roman" w:hAnsi="Arial" w:cs="Arial"/>
          <w:color w:val="000000"/>
          <w:sz w:val="24"/>
          <w:szCs w:val="24"/>
          <w:lang w:eastAsia="ru-RU"/>
        </w:rPr>
        <w:t>. 5]. После цитаты открывается квадратная скобка, затем ставится номер размещения цитируемого источника в библиографии, после указывается страница данного источника или номер абзаца в случае одностраничной электронной статьи.</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14. Теперь рассмотрим содержание введения, основной части и заключения.</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Во введении обосновывается актуальность и необходимость внедрения корпоративной социальной ответственности на Вашем предприятии, и формулируются цель задачи внедрения КСО.</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 первой главе «Деловой портрет предприятия» необходимо описать направления коммерческой деятельности компании, структуру предприятия (названия и деятельность подразделений, штатные должности), принципы и ценности корпорации, особенности, специфика компании.</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Во второй главе «Стратегия охраны труда» отмечаются меры организации техники безопасности труда сотрудников (в том числе условия социального страхования от несчастных случаев, в случаях производственных травм и потери трудоспособности) и режима труда и отдыха работников (в том числе предоставление выходных, отпусков, продолжительность рабочего дня и т.д.).</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 третьей главе «Стратегия материального и нематериального стимулирования труда» выстраивается система оплаты труда, стимулирующих выплат, выплаты премиальных, нефинансовое стимулирование (награждение дополнительным отпуском, разного рода путевками, льготами), способы нематериального поощрения труда (продвижение по карьерной лестнице, проявление знаков почета (почетные грамоты, доска почета, освещение во внутрикорпоративных СМИ)).</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 четвертой главе «Политика занятости и трудоустройства» прописываются условия и меры по трудоустройству и повышению квалификации работников, меры привлечения работников, профилактики текучести кадров, особенности заключения трудовых договоров.</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 пятой главе «Стратегия социальных гарантий персонала» освещаются меры социальной поддержки и защиты граждан (различные социальные льготы, предоставление жилищных условий, медицинского и культурно-просветительского обслуживания, пенсионного обеспечения, санаторно-курортного отдыха).</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lastRenderedPageBreak/>
        <w:t>В шестой главе «Поощрение инициатив персонала» представляются способы организации партнерских отношений между руководством корпорации и ее рядовыми работниками (это может проходить в форме производственных собраний, собраний сотрудников-акционеров), приема и поощрения (материального и нематериального) рационализаторских предложений от членов трудового коллектива, улучшающих деятельность компании.</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 седьмой главе «Сотрудничество с деловыми партнерами. Этика конкуренции» провозглашаются этические принципы партнерских отношений, которых придерживаются в Вашей компании, этическая основа партнерства, делового общения, цивилизованные формы конкурентной борьбы.</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Восьмая глава «Отношения компании с потребителями» посвящена мерам по гармонизации отношений с потребителями, выстраиванию доверительных отношений с ними, системы контроля качества продукции, услуг и производственных процессов, борьбе за постоянного клиента.</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Девятая глава «Отношения с властью (корпоративное гражданство)» содержит в себе способы и направления сотрудничества с органами федеральной и муниципальной власти, различными контролирующими органами, участия в совместных с государством проектах и акциях на благо города, региона, общества, а также формирования гражданской политической позиции (борьбы с недобросовестностью, произволом и коррупцией представителей государственной власти), меры профилактики коррупционного поведения как внутри организации, так и вне ее. Дополнительно могут рассматриваться законы, муниципальные, федеральные и международные стандарты </w:t>
      </w:r>
      <w:proofErr w:type="gramStart"/>
      <w:r w:rsidRPr="003E3D48">
        <w:rPr>
          <w:rFonts w:ascii="Arial" w:eastAsia="Times New Roman" w:hAnsi="Arial" w:cs="Arial"/>
          <w:color w:val="000000"/>
          <w:sz w:val="24"/>
          <w:szCs w:val="24"/>
          <w:lang w:eastAsia="ru-RU"/>
        </w:rPr>
        <w:t>( в</w:t>
      </w:r>
      <w:proofErr w:type="gramEnd"/>
      <w:r w:rsidRPr="003E3D48">
        <w:rPr>
          <w:rFonts w:ascii="Arial" w:eastAsia="Times New Roman" w:hAnsi="Arial" w:cs="Arial"/>
          <w:color w:val="000000"/>
          <w:sz w:val="24"/>
          <w:szCs w:val="24"/>
          <w:lang w:eastAsia="ru-RU"/>
        </w:rPr>
        <w:t xml:space="preserve"> том числе стандарты, связанные с КСО).</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Десятая глава «Социальные инвестиции» предполагает различные формы сотрудничества с некоммерческими общественными организациями, спонсорской поддержки (финансирование спорта, культуры, просвещения), различные виды и объекты благотворительности, социальная защита наиболее уязвимых членов общества, групп, организаций и т.д.</w:t>
      </w: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 xml:space="preserve">Одиннадцатая глава «Экологическая ответственность (охрана окружающей среды)» включает в себя мероприятия по экологическому просвещению сотрудников и внешних </w:t>
      </w:r>
      <w:proofErr w:type="spellStart"/>
      <w:r w:rsidRPr="003E3D48">
        <w:rPr>
          <w:rFonts w:ascii="Arial" w:eastAsia="Times New Roman" w:hAnsi="Arial" w:cs="Arial"/>
          <w:color w:val="000000"/>
          <w:sz w:val="24"/>
          <w:szCs w:val="24"/>
          <w:lang w:eastAsia="ru-RU"/>
        </w:rPr>
        <w:t>стейкхолдеров</w:t>
      </w:r>
      <w:proofErr w:type="spellEnd"/>
      <w:r w:rsidRPr="003E3D48">
        <w:rPr>
          <w:rFonts w:ascii="Arial" w:eastAsia="Times New Roman" w:hAnsi="Arial" w:cs="Arial"/>
          <w:color w:val="000000"/>
          <w:sz w:val="24"/>
          <w:szCs w:val="24"/>
          <w:lang w:eastAsia="ru-RU"/>
        </w:rPr>
        <w:t xml:space="preserve"> (</w:t>
      </w:r>
      <w:proofErr w:type="spellStart"/>
      <w:r w:rsidRPr="003E3D48">
        <w:rPr>
          <w:rFonts w:ascii="Arial" w:eastAsia="Times New Roman" w:hAnsi="Arial" w:cs="Arial"/>
          <w:color w:val="000000"/>
          <w:sz w:val="24"/>
          <w:szCs w:val="24"/>
          <w:lang w:eastAsia="ru-RU"/>
        </w:rPr>
        <w:t>стейкхолдеры</w:t>
      </w:r>
      <w:proofErr w:type="spellEnd"/>
      <w:r w:rsidRPr="003E3D48">
        <w:rPr>
          <w:rFonts w:ascii="Arial" w:eastAsia="Times New Roman" w:hAnsi="Arial" w:cs="Arial"/>
          <w:color w:val="000000"/>
          <w:sz w:val="24"/>
          <w:szCs w:val="24"/>
          <w:lang w:eastAsia="ru-RU"/>
        </w:rPr>
        <w:t xml:space="preserve"> – это все те, кто влияет на бизнес и кто испытывает влияние бизнеса), по продвижению альтернативных источников энергии, технологий безотходного производства, профилактики загрязнений окружающей среды, а также сбережения и восстановления природных ресурсов (самый банальный пример последнего – приобретение энергосберегающих ламп, экономия водных ресурсов и озеленение территории), проведение различных экологических акций.</w:t>
      </w:r>
    </w:p>
    <w:p w:rsid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4"/>
          <w:szCs w:val="24"/>
          <w:lang w:eastAsia="ru-RU"/>
        </w:rPr>
      </w:pPr>
      <w:r w:rsidRPr="003E3D48">
        <w:rPr>
          <w:rFonts w:ascii="Arial" w:eastAsia="Times New Roman" w:hAnsi="Arial" w:cs="Arial"/>
          <w:color w:val="000000"/>
          <w:sz w:val="24"/>
          <w:szCs w:val="24"/>
          <w:lang w:eastAsia="ru-RU"/>
        </w:rPr>
        <w:t>В заключении рассматриваются трудности, связанные с воплощением КСО на предприятии и прорисовываются перспективы развития КСО на предприятии и перспективы развития бизнеса при условии внедрения КСО.</w:t>
      </w:r>
    </w:p>
    <w:p w:rsid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4"/>
          <w:szCs w:val="24"/>
          <w:lang w:eastAsia="ru-RU"/>
        </w:rPr>
      </w:pPr>
    </w:p>
    <w:p w:rsidR="003E3D48" w:rsidRDefault="003E3D48" w:rsidP="003E3D48">
      <w:pPr>
        <w:spacing w:before="100" w:beforeAutospacing="1" w:after="100" w:afterAutospacing="1" w:line="240" w:lineRule="auto"/>
        <w:ind w:left="357" w:firstLine="709"/>
        <w:jc w:val="both"/>
        <w:rPr>
          <w:rFonts w:ascii="Arial" w:eastAsia="Times New Roman" w:hAnsi="Arial" w:cs="Arial"/>
          <w:color w:val="000000"/>
          <w:sz w:val="24"/>
          <w:szCs w:val="24"/>
          <w:lang w:eastAsia="ru-RU"/>
        </w:rPr>
      </w:pPr>
    </w:p>
    <w:p w:rsidR="003E3D48" w:rsidRPr="003E3D48" w:rsidRDefault="003E3D48" w:rsidP="003E3D48">
      <w:pPr>
        <w:spacing w:before="100" w:beforeAutospacing="1" w:after="100" w:afterAutospacing="1" w:line="240" w:lineRule="auto"/>
        <w:ind w:left="357" w:firstLine="709"/>
        <w:jc w:val="both"/>
        <w:rPr>
          <w:rFonts w:ascii="Arial" w:eastAsia="Times New Roman" w:hAnsi="Arial" w:cs="Arial"/>
          <w:b/>
          <w:color w:val="000000"/>
          <w:sz w:val="27"/>
          <w:szCs w:val="27"/>
          <w:lang w:eastAsia="ru-RU"/>
        </w:rPr>
      </w:pPr>
      <w:r w:rsidRPr="003E3D48">
        <w:rPr>
          <w:rFonts w:ascii="Arial" w:eastAsia="Times New Roman" w:hAnsi="Arial" w:cs="Arial"/>
          <w:b/>
          <w:color w:val="000000"/>
          <w:sz w:val="24"/>
          <w:szCs w:val="24"/>
          <w:lang w:eastAsia="ru-RU"/>
        </w:rPr>
        <w:lastRenderedPageBreak/>
        <w:t>Приложение</w:t>
      </w:r>
      <w:r w:rsidRPr="003E3D48">
        <w:rPr>
          <w:rFonts w:ascii="Arial" w:eastAsia="Times New Roman" w:hAnsi="Arial" w:cs="Arial"/>
          <w:b/>
          <w:color w:val="000000"/>
          <w:sz w:val="24"/>
          <w:szCs w:val="24"/>
          <w:lang w:val="en-US" w:eastAsia="ru-RU"/>
        </w:rPr>
        <w:t>:</w:t>
      </w:r>
    </w:p>
    <w:p w:rsidR="003E3D48" w:rsidRPr="003E3D48" w:rsidRDefault="003E3D48" w:rsidP="003E3D48">
      <w:pPr>
        <w:spacing w:before="100" w:beforeAutospacing="1" w:after="100" w:afterAutospacing="1" w:line="360" w:lineRule="atLeast"/>
        <w:ind w:firstLine="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Введение………………………………………………………………………3</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1.</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Деловой портрет предприятия……………………………………</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.5</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2.</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Стратегия охраны труда…………………………………………………7</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3.</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Стратегия материального и нематериального стимулирования труда…9</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4.</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Политика занятости и трудоустройства…………………………</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.11</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5.</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Стратегия социальных гарантий персонала……………………</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13</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6.</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Поощрение инициатив персонала………………………………</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.15</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7.</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Сотрудничество с деловыми партнерами. Этика конкуренции</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.17</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8.</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Отношения компании с потребителями…………………………</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.19</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9.</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 xml:space="preserve">Отношения с властью (корпоративное </w:t>
      </w:r>
      <w:proofErr w:type="gramStart"/>
      <w:r w:rsidRPr="003E3D48">
        <w:rPr>
          <w:rFonts w:ascii="Arial" w:eastAsia="Times New Roman" w:hAnsi="Arial" w:cs="Arial"/>
          <w:color w:val="000000"/>
          <w:sz w:val="24"/>
          <w:szCs w:val="24"/>
          <w:lang w:eastAsia="ru-RU"/>
        </w:rPr>
        <w:t>гражданство)…</w:t>
      </w:r>
      <w:proofErr w:type="gramEnd"/>
      <w:r w:rsidRPr="003E3D48">
        <w:rPr>
          <w:rFonts w:ascii="Arial" w:eastAsia="Times New Roman" w:hAnsi="Arial" w:cs="Arial"/>
          <w:color w:val="000000"/>
          <w:sz w:val="24"/>
          <w:szCs w:val="24"/>
          <w:lang w:eastAsia="ru-RU"/>
        </w:rPr>
        <w:t>……………..21</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10.</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 Социальные инвестиции…………………………………………</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23</w:t>
      </w:r>
    </w:p>
    <w:p w:rsidR="003E3D48" w:rsidRPr="003E3D48" w:rsidRDefault="003E3D48" w:rsidP="003E3D48">
      <w:pPr>
        <w:spacing w:before="100" w:beforeAutospacing="1" w:after="100" w:afterAutospacing="1" w:line="360" w:lineRule="atLeast"/>
        <w:ind w:left="1069" w:hanging="360"/>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11.</w:t>
      </w:r>
      <w:r w:rsidRPr="003E3D48">
        <w:rPr>
          <w:rFonts w:ascii="Times New Roman" w:eastAsia="Times New Roman" w:hAnsi="Times New Roman" w:cs="Times New Roman"/>
          <w:color w:val="000000"/>
          <w:sz w:val="14"/>
          <w:szCs w:val="14"/>
          <w:lang w:eastAsia="ru-RU"/>
        </w:rPr>
        <w:t>           </w:t>
      </w:r>
      <w:r w:rsidRPr="003E3D48">
        <w:rPr>
          <w:rFonts w:ascii="Arial" w:eastAsia="Times New Roman" w:hAnsi="Arial" w:cs="Arial"/>
          <w:color w:val="000000"/>
          <w:sz w:val="24"/>
          <w:szCs w:val="24"/>
          <w:lang w:eastAsia="ru-RU"/>
        </w:rPr>
        <w:t xml:space="preserve"> Экологическая ответственность (охрана окружающей </w:t>
      </w:r>
      <w:proofErr w:type="gramStart"/>
      <w:r w:rsidRPr="003E3D48">
        <w:rPr>
          <w:rFonts w:ascii="Arial" w:eastAsia="Times New Roman" w:hAnsi="Arial" w:cs="Arial"/>
          <w:color w:val="000000"/>
          <w:sz w:val="24"/>
          <w:szCs w:val="24"/>
          <w:lang w:eastAsia="ru-RU"/>
        </w:rPr>
        <w:t>среды)…….</w:t>
      </w:r>
      <w:proofErr w:type="gramEnd"/>
      <w:r w:rsidRPr="003E3D48">
        <w:rPr>
          <w:rFonts w:ascii="Arial" w:eastAsia="Times New Roman" w:hAnsi="Arial" w:cs="Arial"/>
          <w:color w:val="000000"/>
          <w:sz w:val="24"/>
          <w:szCs w:val="24"/>
          <w:lang w:eastAsia="ru-RU"/>
        </w:rPr>
        <w:t>25</w:t>
      </w:r>
    </w:p>
    <w:p w:rsidR="003E3D48" w:rsidRPr="003E3D48" w:rsidRDefault="003E3D48" w:rsidP="003E3D48">
      <w:pPr>
        <w:spacing w:before="100" w:beforeAutospacing="1" w:after="100" w:afterAutospacing="1" w:line="360" w:lineRule="atLeast"/>
        <w:ind w:left="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Заключение……………………………………………………………</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27</w:t>
      </w:r>
    </w:p>
    <w:p w:rsidR="003E3D48" w:rsidRPr="003E3D48" w:rsidRDefault="003E3D48" w:rsidP="003E3D48">
      <w:pPr>
        <w:spacing w:before="100" w:beforeAutospacing="1" w:after="100" w:afterAutospacing="1" w:line="360" w:lineRule="atLeast"/>
        <w:ind w:left="709"/>
        <w:jc w:val="both"/>
        <w:rPr>
          <w:rFonts w:ascii="Arial" w:eastAsia="Times New Roman" w:hAnsi="Arial" w:cs="Arial"/>
          <w:color w:val="000000"/>
          <w:sz w:val="27"/>
          <w:szCs w:val="27"/>
          <w:lang w:eastAsia="ru-RU"/>
        </w:rPr>
      </w:pPr>
      <w:r w:rsidRPr="003E3D48">
        <w:rPr>
          <w:rFonts w:ascii="Arial" w:eastAsia="Times New Roman" w:hAnsi="Arial" w:cs="Arial"/>
          <w:color w:val="000000"/>
          <w:sz w:val="24"/>
          <w:szCs w:val="24"/>
          <w:lang w:eastAsia="ru-RU"/>
        </w:rPr>
        <w:t>Библиография…………………………………………………………</w:t>
      </w:r>
      <w:proofErr w:type="gramStart"/>
      <w:r w:rsidRPr="003E3D48">
        <w:rPr>
          <w:rFonts w:ascii="Arial" w:eastAsia="Times New Roman" w:hAnsi="Arial" w:cs="Arial"/>
          <w:color w:val="000000"/>
          <w:sz w:val="24"/>
          <w:szCs w:val="24"/>
          <w:lang w:eastAsia="ru-RU"/>
        </w:rPr>
        <w:t>…….</w:t>
      </w:r>
      <w:proofErr w:type="gramEnd"/>
      <w:r w:rsidRPr="003E3D48">
        <w:rPr>
          <w:rFonts w:ascii="Arial" w:eastAsia="Times New Roman" w:hAnsi="Arial" w:cs="Arial"/>
          <w:color w:val="000000"/>
          <w:sz w:val="24"/>
          <w:szCs w:val="24"/>
          <w:lang w:eastAsia="ru-RU"/>
        </w:rPr>
        <w:t>29</w:t>
      </w:r>
    </w:p>
    <w:p w:rsidR="00143514" w:rsidRPr="003E3D48" w:rsidRDefault="003E3D48" w:rsidP="003E3D48"/>
    <w:sectPr w:rsidR="00143514" w:rsidRPr="003E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53"/>
    <w:rsid w:val="00230B37"/>
    <w:rsid w:val="003E3D48"/>
    <w:rsid w:val="004F7852"/>
    <w:rsid w:val="007D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4A6FC-F5CD-4392-A4AB-4B88F09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D48"/>
    <w:rPr>
      <w:color w:val="0000FF"/>
      <w:u w:val="single"/>
    </w:rPr>
  </w:style>
  <w:style w:type="paragraph" w:styleId="a4">
    <w:name w:val="Normal (Web)"/>
    <w:basedOn w:val="a"/>
    <w:uiPriority w:val="99"/>
    <w:semiHidden/>
    <w:unhideWhenUsed/>
    <w:rsid w:val="003E3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0712">
      <w:bodyDiv w:val="1"/>
      <w:marLeft w:val="0"/>
      <w:marRight w:val="0"/>
      <w:marTop w:val="0"/>
      <w:marBottom w:val="0"/>
      <w:divBdr>
        <w:top w:val="none" w:sz="0" w:space="0" w:color="auto"/>
        <w:left w:val="none" w:sz="0" w:space="0" w:color="auto"/>
        <w:bottom w:val="none" w:sz="0" w:space="0" w:color="auto"/>
        <w:right w:val="none" w:sz="0" w:space="0" w:color="auto"/>
      </w:divBdr>
    </w:div>
    <w:div w:id="1008094502">
      <w:bodyDiv w:val="1"/>
      <w:marLeft w:val="0"/>
      <w:marRight w:val="0"/>
      <w:marTop w:val="0"/>
      <w:marBottom w:val="0"/>
      <w:divBdr>
        <w:top w:val="none" w:sz="0" w:space="0" w:color="auto"/>
        <w:left w:val="none" w:sz="0" w:space="0" w:color="auto"/>
        <w:bottom w:val="none" w:sz="0" w:space="0" w:color="auto"/>
        <w:right w:val="none" w:sz="0" w:space="0" w:color="auto"/>
      </w:divBdr>
    </w:div>
    <w:div w:id="14135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logybusin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1278</Words>
  <Characters>7290</Characters>
  <Application>Microsoft Office Word</Application>
  <DocSecurity>0</DocSecurity>
  <Lines>60</Lines>
  <Paragraphs>17</Paragraphs>
  <ScaleCrop>false</ScaleCrop>
  <Company>diakov.net</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vut.5@yandex.ru</dc:creator>
  <cp:keywords/>
  <dc:description/>
  <cp:lastModifiedBy>vut.5@yandex.ru</cp:lastModifiedBy>
  <cp:revision>2</cp:revision>
  <dcterms:created xsi:type="dcterms:W3CDTF">2017-03-03T09:01:00Z</dcterms:created>
  <dcterms:modified xsi:type="dcterms:W3CDTF">2017-03-03T09:07:00Z</dcterms:modified>
</cp:coreProperties>
</file>