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0" w:rsidRPr="00210790" w:rsidRDefault="00DB2337" w:rsidP="00DB2337">
      <w:pPr>
        <w:spacing w:line="360" w:lineRule="auto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 xml:space="preserve"> </w:t>
      </w:r>
      <w:r w:rsidR="00210790" w:rsidRPr="00210790">
        <w:rPr>
          <w:b/>
          <w:sz w:val="28"/>
          <w:szCs w:val="28"/>
        </w:rPr>
        <w:t>Современный институционализм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 xml:space="preserve">Неоинституционализм: критика «защитной оболочки» неоклассической теории 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Теория прав собственности и теория трансакционных издержек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Теория оптимального контракта и теория организации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Экономический империализм и теория общественного выбора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Новая экономическая история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 xml:space="preserve">Новая институциональная экономика: критика «жесткого ядра» неоклассической теории </w:t>
      </w:r>
    </w:p>
    <w:p w:rsidR="00210790" w:rsidRPr="00210790" w:rsidRDefault="00210790" w:rsidP="00DB2337">
      <w:pPr>
        <w:pStyle w:val="a8"/>
        <w:ind w:left="0"/>
        <w:rPr>
          <w:b/>
          <w:sz w:val="28"/>
          <w:szCs w:val="28"/>
        </w:rPr>
      </w:pPr>
    </w:p>
    <w:p w:rsidR="00210790" w:rsidRPr="00210790" w:rsidRDefault="00210790" w:rsidP="00DB2337">
      <w:pPr>
        <w:pStyle w:val="a8"/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Теории экономического роста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Неоклассическая теория распределения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Теория построения остатка Солоу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Неоклассическая модель роста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Эндогенная и экзогенная теории роста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Технология эндогенного роста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Общественная и частная технология</w:t>
      </w:r>
    </w:p>
    <w:p w:rsidR="00210790" w:rsidRPr="00210790" w:rsidRDefault="00210790" w:rsidP="00DB2337">
      <w:pPr>
        <w:pStyle w:val="a8"/>
        <w:ind w:left="0"/>
        <w:rPr>
          <w:sz w:val="28"/>
          <w:szCs w:val="28"/>
        </w:rPr>
      </w:pPr>
    </w:p>
    <w:p w:rsidR="00210790" w:rsidRPr="00210790" w:rsidRDefault="00210790" w:rsidP="00DB2337">
      <w:pPr>
        <w:pStyle w:val="a8"/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Кейнсианские школы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 xml:space="preserve">Модель </w:t>
      </w:r>
      <w:r w:rsidRPr="00210790">
        <w:rPr>
          <w:sz w:val="28"/>
          <w:szCs w:val="28"/>
          <w:lang w:val="en-US"/>
        </w:rPr>
        <w:t>ISLM</w:t>
      </w:r>
      <w:r w:rsidRPr="00210790">
        <w:rPr>
          <w:sz w:val="28"/>
          <w:szCs w:val="28"/>
        </w:rPr>
        <w:t>: различия подходов неоклассиков и неокейнсианцев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Несовершенство рыночных структур в концепциях новых кейнсианцев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Английские левые посткейнсианцы: основные представители и концепции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Онтология и методология американского посткейнсианства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Концепция «денежной экономики» в посткейнсианстве</w:t>
      </w:r>
    </w:p>
    <w:p w:rsidR="00210790" w:rsidRPr="00210790" w:rsidRDefault="00210790" w:rsidP="00DB2337">
      <w:pPr>
        <w:pStyle w:val="a8"/>
        <w:numPr>
          <w:ilvl w:val="0"/>
          <w:numId w:val="1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Посткейнсианство о роли государства в экономике</w:t>
      </w:r>
    </w:p>
    <w:p w:rsidR="00210790" w:rsidRPr="00210790" w:rsidRDefault="00210790" w:rsidP="00DB2337">
      <w:pPr>
        <w:pStyle w:val="a8"/>
        <w:ind w:left="0"/>
        <w:rPr>
          <w:sz w:val="28"/>
          <w:szCs w:val="28"/>
        </w:rPr>
      </w:pPr>
    </w:p>
    <w:p w:rsidR="00210790" w:rsidRPr="00210790" w:rsidRDefault="00210790" w:rsidP="00DB2337">
      <w:pPr>
        <w:pStyle w:val="a8"/>
        <w:tabs>
          <w:tab w:val="left" w:pos="220"/>
        </w:tabs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Современные концепции денежно-кредитной политики</w:t>
      </w:r>
    </w:p>
    <w:p w:rsidR="00210790" w:rsidRPr="00210790" w:rsidRDefault="00210790" w:rsidP="00DB2337">
      <w:pPr>
        <w:pStyle w:val="a8"/>
        <w:numPr>
          <w:ilvl w:val="0"/>
          <w:numId w:val="3"/>
        </w:numPr>
        <w:tabs>
          <w:tab w:val="clear" w:pos="502"/>
          <w:tab w:val="left" w:pos="851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Инструменты кредитно-денежной политики ЦБ России в период экономического кризиса</w:t>
      </w:r>
    </w:p>
    <w:p w:rsidR="00210790" w:rsidRPr="00210790" w:rsidRDefault="00210790" w:rsidP="00DB2337">
      <w:pPr>
        <w:pStyle w:val="a8"/>
        <w:numPr>
          <w:ilvl w:val="0"/>
          <w:numId w:val="3"/>
        </w:numPr>
        <w:tabs>
          <w:tab w:val="clear" w:pos="502"/>
          <w:tab w:val="left" w:pos="851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lastRenderedPageBreak/>
        <w:t>Парадоксы кредитно-денежной политики ЦБ России.</w:t>
      </w:r>
    </w:p>
    <w:p w:rsidR="00210790" w:rsidRPr="00210790" w:rsidRDefault="00210790" w:rsidP="00DB2337">
      <w:pPr>
        <w:pStyle w:val="a8"/>
        <w:tabs>
          <w:tab w:val="num" w:pos="550"/>
        </w:tabs>
        <w:ind w:left="0"/>
        <w:rPr>
          <w:sz w:val="28"/>
          <w:szCs w:val="28"/>
        </w:rPr>
      </w:pPr>
    </w:p>
    <w:p w:rsidR="00210790" w:rsidRPr="00210790" w:rsidRDefault="00210790" w:rsidP="00DB2337">
      <w:pPr>
        <w:pStyle w:val="a8"/>
        <w:tabs>
          <w:tab w:val="left" w:pos="220"/>
          <w:tab w:val="num" w:pos="550"/>
        </w:tabs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Эволюция экономических систем</w:t>
      </w:r>
    </w:p>
    <w:p w:rsidR="00210790" w:rsidRPr="00210790" w:rsidRDefault="00210790" w:rsidP="00DB2337">
      <w:pPr>
        <w:pStyle w:val="a8"/>
        <w:numPr>
          <w:ilvl w:val="0"/>
          <w:numId w:val="2"/>
        </w:numPr>
        <w:tabs>
          <w:tab w:val="clear" w:pos="1080"/>
          <w:tab w:val="left" w:pos="220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Современные особенности этапов воспроизводственного процесса (производство-распределение-обмен-потребление)</w:t>
      </w:r>
    </w:p>
    <w:p w:rsidR="00210790" w:rsidRPr="00210790" w:rsidRDefault="00210790" w:rsidP="00DB2337">
      <w:pPr>
        <w:pStyle w:val="a8"/>
        <w:numPr>
          <w:ilvl w:val="0"/>
          <w:numId w:val="2"/>
        </w:numPr>
        <w:tabs>
          <w:tab w:val="clear" w:pos="1080"/>
          <w:tab w:val="left" w:pos="220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 xml:space="preserve">Воздействие  культуры постмодерна на теоретические взгляды по поводу эволюции экономических систем. </w:t>
      </w:r>
    </w:p>
    <w:p w:rsidR="00210790" w:rsidRPr="00210790" w:rsidRDefault="00210790" w:rsidP="00DB2337">
      <w:pPr>
        <w:pStyle w:val="a8"/>
        <w:tabs>
          <w:tab w:val="left" w:pos="220"/>
          <w:tab w:val="num" w:pos="550"/>
        </w:tabs>
        <w:ind w:left="0"/>
        <w:rPr>
          <w:sz w:val="28"/>
          <w:szCs w:val="28"/>
        </w:rPr>
      </w:pPr>
    </w:p>
    <w:p w:rsidR="00210790" w:rsidRPr="00210790" w:rsidRDefault="00210790" w:rsidP="00DB2337">
      <w:pPr>
        <w:pStyle w:val="a8"/>
        <w:tabs>
          <w:tab w:val="left" w:pos="220"/>
          <w:tab w:val="num" w:pos="550"/>
        </w:tabs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Современные геоэкономические концепции</w:t>
      </w:r>
    </w:p>
    <w:p w:rsidR="00210790" w:rsidRPr="00210790" w:rsidRDefault="00210790" w:rsidP="00DB2337">
      <w:pPr>
        <w:pStyle w:val="a8"/>
        <w:numPr>
          <w:ilvl w:val="0"/>
          <w:numId w:val="4"/>
        </w:numPr>
        <w:tabs>
          <w:tab w:val="clear" w:pos="1080"/>
          <w:tab w:val="left" w:pos="220"/>
          <w:tab w:val="num" w:pos="851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Концепции международного разделения труда и национальной конкурентоспособности.</w:t>
      </w:r>
    </w:p>
    <w:p w:rsidR="00210790" w:rsidRPr="00210790" w:rsidRDefault="00210790" w:rsidP="00DB2337">
      <w:pPr>
        <w:pStyle w:val="a8"/>
        <w:numPr>
          <w:ilvl w:val="0"/>
          <w:numId w:val="4"/>
        </w:numPr>
        <w:tabs>
          <w:tab w:val="clear" w:pos="1080"/>
          <w:tab w:val="left" w:pos="220"/>
          <w:tab w:val="num" w:pos="851"/>
        </w:tabs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Геополитические модели</w:t>
      </w:r>
    </w:p>
    <w:p w:rsidR="00210790" w:rsidRPr="00210790" w:rsidRDefault="00210790" w:rsidP="00DB2337">
      <w:pPr>
        <w:pStyle w:val="a8"/>
        <w:tabs>
          <w:tab w:val="left" w:pos="220"/>
          <w:tab w:val="num" w:pos="550"/>
        </w:tabs>
        <w:ind w:left="0"/>
        <w:rPr>
          <w:sz w:val="28"/>
          <w:szCs w:val="28"/>
        </w:rPr>
      </w:pPr>
    </w:p>
    <w:p w:rsidR="00210790" w:rsidRPr="00210790" w:rsidRDefault="00210790" w:rsidP="00DB2337">
      <w:pPr>
        <w:pStyle w:val="a8"/>
        <w:tabs>
          <w:tab w:val="left" w:pos="220"/>
        </w:tabs>
        <w:ind w:left="0"/>
        <w:rPr>
          <w:b/>
          <w:sz w:val="28"/>
          <w:szCs w:val="28"/>
        </w:rPr>
      </w:pPr>
      <w:r w:rsidRPr="00210790">
        <w:rPr>
          <w:b/>
          <w:sz w:val="28"/>
          <w:szCs w:val="28"/>
        </w:rPr>
        <w:t>Методология экономического анализа</w:t>
      </w:r>
    </w:p>
    <w:p w:rsidR="00210790" w:rsidRPr="00210790" w:rsidRDefault="00210790" w:rsidP="00DB2337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210790">
        <w:rPr>
          <w:b w:val="0"/>
          <w:sz w:val="28"/>
          <w:szCs w:val="28"/>
        </w:rPr>
        <w:t>Концепция «Текучей современности» Зигмунта Баумана</w:t>
      </w:r>
    </w:p>
    <w:p w:rsidR="00210790" w:rsidRPr="00210790" w:rsidRDefault="00210790" w:rsidP="00DB2337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210790">
        <w:rPr>
          <w:sz w:val="28"/>
          <w:szCs w:val="28"/>
        </w:rPr>
        <w:t>Концепция масштабирования социальных явлений Насима Талеба</w:t>
      </w:r>
    </w:p>
    <w:p w:rsidR="00210790" w:rsidRPr="00210790" w:rsidRDefault="00210790" w:rsidP="00DB2337">
      <w:pPr>
        <w:pStyle w:val="a8"/>
        <w:ind w:left="0"/>
        <w:rPr>
          <w:sz w:val="28"/>
          <w:szCs w:val="28"/>
        </w:rPr>
      </w:pPr>
    </w:p>
    <w:sectPr w:rsidR="00210790" w:rsidRPr="00210790" w:rsidSect="00231F0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9E" w:rsidRDefault="003C7B9E" w:rsidP="00231F06">
      <w:r>
        <w:separator/>
      </w:r>
    </w:p>
  </w:endnote>
  <w:endnote w:type="continuationSeparator" w:id="0">
    <w:p w:rsidR="003C7B9E" w:rsidRDefault="003C7B9E" w:rsidP="0023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06" w:rsidRDefault="00F92B60">
    <w:pPr>
      <w:pStyle w:val="a6"/>
      <w:jc w:val="center"/>
    </w:pPr>
    <w:fldSimple w:instr="PAGE   \* MERGEFORMAT">
      <w:r w:rsidR="004904B0">
        <w:rPr>
          <w:noProof/>
        </w:rPr>
        <w:t>2</w:t>
      </w:r>
    </w:fldSimple>
  </w:p>
  <w:p w:rsidR="00231F06" w:rsidRDefault="00231F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9E" w:rsidRDefault="003C7B9E" w:rsidP="00231F06">
      <w:r>
        <w:separator/>
      </w:r>
    </w:p>
  </w:footnote>
  <w:footnote w:type="continuationSeparator" w:id="0">
    <w:p w:rsidR="003C7B9E" w:rsidRDefault="003C7B9E" w:rsidP="0023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F7"/>
    <w:multiLevelType w:val="hybridMultilevel"/>
    <w:tmpl w:val="E818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23E"/>
    <w:multiLevelType w:val="hybridMultilevel"/>
    <w:tmpl w:val="1DF80EDC"/>
    <w:lvl w:ilvl="0" w:tplc="2DC0AC3C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7333A"/>
    <w:multiLevelType w:val="hybridMultilevel"/>
    <w:tmpl w:val="F62A61F2"/>
    <w:lvl w:ilvl="0" w:tplc="14F07D24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8A07FF"/>
    <w:multiLevelType w:val="hybridMultilevel"/>
    <w:tmpl w:val="F46A1030"/>
    <w:lvl w:ilvl="0" w:tplc="188E451C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BBF"/>
    <w:multiLevelType w:val="hybridMultilevel"/>
    <w:tmpl w:val="4C3AB2E8"/>
    <w:lvl w:ilvl="0" w:tplc="F9FA9726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626"/>
    <w:rsid w:val="000C431C"/>
    <w:rsid w:val="000D00BA"/>
    <w:rsid w:val="00201F94"/>
    <w:rsid w:val="00210790"/>
    <w:rsid w:val="00231F06"/>
    <w:rsid w:val="002E36BC"/>
    <w:rsid w:val="003C7B9E"/>
    <w:rsid w:val="00431626"/>
    <w:rsid w:val="004904B0"/>
    <w:rsid w:val="00626051"/>
    <w:rsid w:val="00640B67"/>
    <w:rsid w:val="00650403"/>
    <w:rsid w:val="00901DDA"/>
    <w:rsid w:val="009057C1"/>
    <w:rsid w:val="00932F69"/>
    <w:rsid w:val="00C71011"/>
    <w:rsid w:val="00DB2337"/>
    <w:rsid w:val="00F103B3"/>
    <w:rsid w:val="00F51375"/>
    <w:rsid w:val="00F92B60"/>
    <w:rsid w:val="00F9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10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1F0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31F0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23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1F0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23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2107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210790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character" w:styleId="a9">
    <w:name w:val="Hyperlink"/>
    <w:rsid w:val="00210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virina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Ivan</cp:lastModifiedBy>
  <cp:revision>3</cp:revision>
  <dcterms:created xsi:type="dcterms:W3CDTF">2015-11-07T06:50:00Z</dcterms:created>
  <dcterms:modified xsi:type="dcterms:W3CDTF">2017-02-21T13:40:00Z</dcterms:modified>
</cp:coreProperties>
</file>