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98" w:rsidRDefault="00185598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Контрольная работа состоит из текстовой части и двух задач. В текстовой части нужно раскрыть содержание указанных вопросов. При решении задач нужно сначала привести необходимые для решения формулы, а затем расчеты по указанным формулам.</w:t>
      </w:r>
    </w:p>
    <w:p w:rsidR="00185598" w:rsidRDefault="00185598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Работу следует выполнять аккуратно с обязательным оставлением полей. В заключение работы приводится список используемой литературы.</w:t>
      </w:r>
    </w:p>
    <w:p w:rsidR="009B446E" w:rsidRDefault="009B446E" w:rsidP="007F1055">
      <w:pPr>
        <w:spacing w:line="288" w:lineRule="auto"/>
        <w:jc w:val="center"/>
        <w:rPr>
          <w:b/>
          <w:sz w:val="28"/>
          <w:szCs w:val="28"/>
        </w:rPr>
      </w:pPr>
    </w:p>
    <w:p w:rsidR="00975694" w:rsidRDefault="006E3C56" w:rsidP="007F1055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185598" w:rsidRDefault="00185598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5F8E">
        <w:rPr>
          <w:sz w:val="28"/>
          <w:szCs w:val="28"/>
        </w:rPr>
        <w:t>Современные о</w:t>
      </w:r>
      <w:r>
        <w:rPr>
          <w:sz w:val="28"/>
          <w:szCs w:val="28"/>
        </w:rPr>
        <w:t>рганизационно-правовые формы предприятий ТЭК</w:t>
      </w:r>
      <w:r w:rsidR="00695F8E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.</w:t>
      </w:r>
    </w:p>
    <w:p w:rsidR="00D5448E" w:rsidRDefault="00185598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5F8E" w:rsidRPr="00695F8E">
        <w:rPr>
          <w:sz w:val="28"/>
          <w:szCs w:val="28"/>
        </w:rPr>
        <w:t>Управление нефтегазовыми ресурсами страны.</w:t>
      </w:r>
      <w:r w:rsidR="00695F8E">
        <w:rPr>
          <w:sz w:val="28"/>
          <w:szCs w:val="28"/>
        </w:rPr>
        <w:t xml:space="preserve"> </w:t>
      </w:r>
    </w:p>
    <w:p w:rsidR="003B52B0" w:rsidRPr="00281B60" w:rsidRDefault="00185598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Износ основных фондов</w:t>
      </w:r>
      <w:r w:rsidR="00D5448E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 xml:space="preserve">. Амортизация основных фондов и </w:t>
      </w:r>
      <w:r w:rsidR="00D5448E">
        <w:rPr>
          <w:sz w:val="28"/>
          <w:szCs w:val="28"/>
        </w:rPr>
        <w:t>виды её начисления.</w:t>
      </w:r>
    </w:p>
    <w:p w:rsidR="003B52B0" w:rsidRDefault="003B52B0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1.</w:t>
      </w:r>
      <w:r w:rsidR="00281B60">
        <w:rPr>
          <w:sz w:val="28"/>
          <w:szCs w:val="28"/>
        </w:rPr>
        <w:t xml:space="preserve"> </w:t>
      </w:r>
      <w:r w:rsidR="00D5448E">
        <w:rPr>
          <w:sz w:val="28"/>
          <w:szCs w:val="28"/>
        </w:rPr>
        <w:t>На</w:t>
      </w:r>
      <w:r>
        <w:rPr>
          <w:sz w:val="28"/>
          <w:szCs w:val="28"/>
        </w:rPr>
        <w:t xml:space="preserve"> нефтегазодобывающем </w:t>
      </w:r>
      <w:r w:rsidR="00D5448E">
        <w:rPr>
          <w:sz w:val="28"/>
          <w:szCs w:val="28"/>
        </w:rPr>
        <w:t>предприятии</w:t>
      </w:r>
      <w:r>
        <w:rPr>
          <w:sz w:val="28"/>
          <w:szCs w:val="28"/>
        </w:rPr>
        <w:t xml:space="preserve"> план</w:t>
      </w:r>
      <w:r w:rsidR="00D5448E">
        <w:rPr>
          <w:sz w:val="28"/>
          <w:szCs w:val="28"/>
        </w:rPr>
        <w:t>ируется провести соляно-кислотную</w:t>
      </w:r>
      <w:r>
        <w:rPr>
          <w:sz w:val="28"/>
          <w:szCs w:val="28"/>
        </w:rPr>
        <w:t xml:space="preserve"> обработк</w:t>
      </w:r>
      <w:r w:rsidR="00D5448E">
        <w:rPr>
          <w:sz w:val="28"/>
          <w:szCs w:val="28"/>
        </w:rPr>
        <w:t>у</w:t>
      </w:r>
      <w:r>
        <w:rPr>
          <w:sz w:val="28"/>
          <w:szCs w:val="28"/>
        </w:rPr>
        <w:t xml:space="preserve"> (СКО) на трех скважинах. Суммарный среднесуточный дебит по трем скважинам до проведения мероприятия 35 т/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, а после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–65 т/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Обработка скважин проводится равномерно в течение года. 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фициент эксплуатации скважин 0,975. Продолжительность проведения СКО на одной скважине –</w:t>
      </w:r>
      <w:r w:rsidR="00D54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часов, стоимость одного </w:t>
      </w:r>
      <w:proofErr w:type="spellStart"/>
      <w:r>
        <w:rPr>
          <w:sz w:val="28"/>
          <w:szCs w:val="28"/>
        </w:rPr>
        <w:t>вахто</w:t>
      </w:r>
      <w:proofErr w:type="spellEnd"/>
      <w:r>
        <w:rPr>
          <w:sz w:val="28"/>
          <w:szCs w:val="28"/>
        </w:rPr>
        <w:t>-часа бригады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ремонта скважины 5100 руб. Себестоимость добычи 1 т нефти до проведения СКО </w:t>
      </w:r>
      <w:r w:rsidR="00E66449">
        <w:rPr>
          <w:sz w:val="28"/>
          <w:szCs w:val="28"/>
        </w:rPr>
        <w:t>-</w:t>
      </w:r>
      <w:r>
        <w:rPr>
          <w:sz w:val="28"/>
          <w:szCs w:val="28"/>
        </w:rPr>
        <w:t xml:space="preserve"> 7200 руб., цена 1 т нефти без НДС</w:t>
      </w:r>
      <w:r w:rsidR="00E6644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9500 руб. Удельный вес условно-переменных затрат в себестоимости добычи 1 т нефти 80 %.</w:t>
      </w:r>
      <w:r w:rsidR="00EB3B9A">
        <w:rPr>
          <w:sz w:val="28"/>
          <w:szCs w:val="28"/>
        </w:rPr>
        <w:t xml:space="preserve"> </w:t>
      </w:r>
      <w:r>
        <w:rPr>
          <w:sz w:val="28"/>
          <w:szCs w:val="28"/>
        </w:rPr>
        <w:t>Ставка налога на прибыль 20 %.</w:t>
      </w:r>
    </w:p>
    <w:p w:rsidR="003B52B0" w:rsidRDefault="003B52B0" w:rsidP="007F105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показатели эффективности СКО скважин:</w:t>
      </w:r>
    </w:p>
    <w:p w:rsidR="003B52B0" w:rsidRDefault="003B52B0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приток денежных средств;</w:t>
      </w:r>
    </w:p>
    <w:p w:rsidR="003B52B0" w:rsidRDefault="003B52B0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отток денежных средств;</w:t>
      </w:r>
    </w:p>
    <w:p w:rsidR="003B52B0" w:rsidRDefault="003B52B0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прибыль от продаж;</w:t>
      </w:r>
    </w:p>
    <w:p w:rsidR="003B52B0" w:rsidRPr="00281B60" w:rsidRDefault="003B52B0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чистую прибыль.</w:t>
      </w:r>
    </w:p>
    <w:p w:rsidR="003B52B0" w:rsidRPr="00112F54" w:rsidRDefault="003B52B0" w:rsidP="007F1055">
      <w:pPr>
        <w:spacing w:line="288" w:lineRule="auto"/>
        <w:jc w:val="both"/>
        <w:rPr>
          <w:sz w:val="28"/>
          <w:szCs w:val="28"/>
        </w:rPr>
      </w:pPr>
      <w:r w:rsidRPr="00112F54">
        <w:rPr>
          <w:sz w:val="28"/>
          <w:szCs w:val="28"/>
        </w:rPr>
        <w:t>Задача 2</w:t>
      </w:r>
    </w:p>
    <w:p w:rsidR="003B52B0" w:rsidRPr="00112F54" w:rsidRDefault="003B52B0" w:rsidP="007F1055">
      <w:pPr>
        <w:spacing w:line="288" w:lineRule="auto"/>
        <w:jc w:val="both"/>
        <w:rPr>
          <w:sz w:val="28"/>
          <w:szCs w:val="28"/>
        </w:rPr>
      </w:pPr>
      <w:r w:rsidRPr="00112F54">
        <w:rPr>
          <w:sz w:val="28"/>
          <w:szCs w:val="28"/>
        </w:rPr>
        <w:t>Определить балансовую и чистую прибыль предприятия. Исходные данные пр</w:t>
      </w:r>
      <w:r w:rsidRPr="00112F54">
        <w:rPr>
          <w:sz w:val="28"/>
          <w:szCs w:val="28"/>
        </w:rPr>
        <w:t>и</w:t>
      </w:r>
      <w:r w:rsidRPr="00112F54">
        <w:rPr>
          <w:sz w:val="28"/>
          <w:szCs w:val="28"/>
        </w:rPr>
        <w:t xml:space="preserve">ведены в таблице </w:t>
      </w:r>
      <w:r w:rsidR="00281B60">
        <w:rPr>
          <w:sz w:val="28"/>
          <w:szCs w:val="28"/>
        </w:rPr>
        <w:t>3.2</w:t>
      </w:r>
      <w:r w:rsidRPr="00112F54">
        <w:rPr>
          <w:sz w:val="28"/>
          <w:szCs w:val="28"/>
        </w:rPr>
        <w:t>.</w:t>
      </w:r>
    </w:p>
    <w:p w:rsidR="003B52B0" w:rsidRPr="007367E4" w:rsidRDefault="003B52B0" w:rsidP="007F1055">
      <w:pPr>
        <w:spacing w:line="288" w:lineRule="auto"/>
        <w:jc w:val="both"/>
        <w:rPr>
          <w:b/>
        </w:rPr>
      </w:pPr>
      <w:r w:rsidRPr="007367E4">
        <w:rPr>
          <w:b/>
        </w:rPr>
        <w:t xml:space="preserve">Таблица </w:t>
      </w:r>
      <w:r w:rsidR="00281B60" w:rsidRPr="007367E4">
        <w:rPr>
          <w:b/>
        </w:rPr>
        <w:t>3.2 -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3B52B0" w:rsidRPr="007367E4" w:rsidTr="005E3A6A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t>Показатели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</w:tcPr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t>Значение</w:t>
            </w:r>
          </w:p>
        </w:tc>
      </w:tr>
      <w:tr w:rsidR="003B52B0" w:rsidRPr="007367E4" w:rsidTr="005E3A6A">
        <w:tc>
          <w:tcPr>
            <w:tcW w:w="6948" w:type="dxa"/>
            <w:tcBorders>
              <w:bottom w:val="nil"/>
            </w:tcBorders>
            <w:shd w:val="clear" w:color="auto" w:fill="auto"/>
          </w:tcPr>
          <w:p w:rsidR="003B52B0" w:rsidRPr="007367E4" w:rsidRDefault="003B52B0" w:rsidP="007F1055">
            <w:pPr>
              <w:spacing w:line="288" w:lineRule="auto"/>
            </w:pPr>
            <w:r w:rsidRPr="007367E4">
              <w:t>1. Выручка от реализации продукции,</w:t>
            </w:r>
          </w:p>
          <w:p w:rsidR="003B52B0" w:rsidRPr="007367E4" w:rsidRDefault="003B52B0" w:rsidP="007F1055">
            <w:pPr>
              <w:spacing w:line="288" w:lineRule="auto"/>
            </w:pPr>
            <w:r w:rsidRPr="007367E4">
              <w:t xml:space="preserve"> в </w:t>
            </w:r>
            <w:proofErr w:type="spellStart"/>
            <w:r w:rsidRPr="007367E4">
              <w:t>т.ч</w:t>
            </w:r>
            <w:proofErr w:type="spellEnd"/>
            <w:r w:rsidRPr="007367E4">
              <w:t>. НДС, тыс. руб.</w:t>
            </w:r>
          </w:p>
          <w:p w:rsidR="003B52B0" w:rsidRPr="007367E4" w:rsidRDefault="003B52B0" w:rsidP="007F1055">
            <w:pPr>
              <w:spacing w:line="288" w:lineRule="auto"/>
            </w:pPr>
            <w:r w:rsidRPr="007367E4">
              <w:t>2. Себестоимость реализованной продукции, тыс. руб.</w:t>
            </w:r>
          </w:p>
          <w:p w:rsidR="003B52B0" w:rsidRPr="007367E4" w:rsidRDefault="003B52B0" w:rsidP="007F1055">
            <w:pPr>
              <w:spacing w:line="288" w:lineRule="auto"/>
            </w:pPr>
            <w:r w:rsidRPr="007367E4">
              <w:t xml:space="preserve">3. Выручка от реализации продукции подсобного </w:t>
            </w:r>
          </w:p>
          <w:p w:rsidR="003B52B0" w:rsidRPr="007367E4" w:rsidRDefault="003B52B0" w:rsidP="007F1055">
            <w:pPr>
              <w:spacing w:line="288" w:lineRule="auto"/>
            </w:pPr>
            <w:r w:rsidRPr="007367E4">
              <w:t>сельского хозяйства, тыс. руб.</w:t>
            </w:r>
          </w:p>
          <w:p w:rsidR="003B52B0" w:rsidRPr="007367E4" w:rsidRDefault="003B52B0" w:rsidP="007F1055">
            <w:pPr>
              <w:spacing w:line="288" w:lineRule="auto"/>
            </w:pPr>
            <w:r w:rsidRPr="007367E4">
              <w:t xml:space="preserve">4. Затраты на содержание подсобного сельского </w:t>
            </w:r>
          </w:p>
          <w:p w:rsidR="003B52B0" w:rsidRPr="007367E4" w:rsidRDefault="003B52B0" w:rsidP="007F1055">
            <w:pPr>
              <w:spacing w:line="288" w:lineRule="auto"/>
              <w:jc w:val="both"/>
            </w:pPr>
            <w:r w:rsidRPr="007367E4">
              <w:lastRenderedPageBreak/>
              <w:t>хозяйства, тыс. руб.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auto"/>
          </w:tcPr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lastRenderedPageBreak/>
              <w:t>12000</w:t>
            </w:r>
          </w:p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t>3000</w:t>
            </w:r>
          </w:p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t>6000</w:t>
            </w:r>
          </w:p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t>200</w:t>
            </w:r>
          </w:p>
          <w:p w:rsidR="003B52B0" w:rsidRPr="007367E4" w:rsidRDefault="003B52B0" w:rsidP="007F1055">
            <w:pPr>
              <w:spacing w:line="288" w:lineRule="auto"/>
              <w:jc w:val="center"/>
            </w:pPr>
          </w:p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t>210</w:t>
            </w:r>
          </w:p>
        </w:tc>
      </w:tr>
      <w:tr w:rsidR="003B52B0" w:rsidRPr="007367E4" w:rsidTr="005E3A6A">
        <w:tc>
          <w:tcPr>
            <w:tcW w:w="6948" w:type="dxa"/>
            <w:tcBorders>
              <w:top w:val="nil"/>
            </w:tcBorders>
            <w:shd w:val="clear" w:color="auto" w:fill="auto"/>
          </w:tcPr>
          <w:p w:rsidR="003B52B0" w:rsidRPr="007367E4" w:rsidRDefault="003B52B0" w:rsidP="007F1055">
            <w:pPr>
              <w:spacing w:line="288" w:lineRule="auto"/>
              <w:jc w:val="both"/>
            </w:pPr>
            <w:r w:rsidRPr="007367E4">
              <w:lastRenderedPageBreak/>
              <w:t xml:space="preserve">5. Штрафы и неустойки полученные, тыс. руб. </w:t>
            </w:r>
          </w:p>
          <w:p w:rsidR="003B52B0" w:rsidRPr="007367E4" w:rsidRDefault="003B52B0" w:rsidP="007F1055">
            <w:pPr>
              <w:spacing w:line="288" w:lineRule="auto"/>
              <w:jc w:val="both"/>
            </w:pPr>
            <w:r w:rsidRPr="007367E4">
              <w:t>6. Штрафы и неустойки уплаченные, тыс. руб.</w:t>
            </w:r>
          </w:p>
          <w:p w:rsidR="003B52B0" w:rsidRPr="007367E4" w:rsidRDefault="003B52B0" w:rsidP="007F1055">
            <w:pPr>
              <w:spacing w:line="288" w:lineRule="auto"/>
              <w:jc w:val="both"/>
            </w:pPr>
            <w:r w:rsidRPr="007367E4">
              <w:t>7. Налог на прибыль, %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t>400</w:t>
            </w:r>
          </w:p>
          <w:p w:rsidR="003B52B0" w:rsidRPr="007367E4" w:rsidRDefault="003B52B0" w:rsidP="007F1055">
            <w:pPr>
              <w:spacing w:line="288" w:lineRule="auto"/>
              <w:jc w:val="center"/>
            </w:pPr>
            <w:r w:rsidRPr="007367E4">
              <w:t>330</w:t>
            </w:r>
          </w:p>
          <w:p w:rsidR="003B52B0" w:rsidRPr="007367E4" w:rsidRDefault="00F20758" w:rsidP="007F1055">
            <w:pPr>
              <w:spacing w:line="288" w:lineRule="auto"/>
              <w:jc w:val="center"/>
            </w:pPr>
            <w:r w:rsidRPr="007367E4">
              <w:t>20</w:t>
            </w:r>
          </w:p>
        </w:tc>
      </w:tr>
    </w:tbl>
    <w:p w:rsidR="003B52B0" w:rsidRPr="00D76FD2" w:rsidRDefault="003B52B0" w:rsidP="007F1055">
      <w:pPr>
        <w:spacing w:line="288" w:lineRule="auto"/>
        <w:jc w:val="center"/>
      </w:pPr>
    </w:p>
    <w:p w:rsidR="00975694" w:rsidRPr="00281B60" w:rsidRDefault="00975694" w:rsidP="007F1055">
      <w:pPr>
        <w:spacing w:line="288" w:lineRule="auto"/>
        <w:jc w:val="both"/>
      </w:pPr>
    </w:p>
    <w:p w:rsidR="00185598" w:rsidRDefault="00EF7F2F" w:rsidP="007F1055">
      <w:pPr>
        <w:spacing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EA632B">
        <w:rPr>
          <w:b/>
          <w:sz w:val="28"/>
          <w:szCs w:val="28"/>
        </w:rPr>
        <w:t>Методические указания к решению задач</w:t>
      </w:r>
    </w:p>
    <w:p w:rsidR="00EF7F2F" w:rsidRDefault="00EF7F2F" w:rsidP="007F1055">
      <w:pPr>
        <w:spacing w:line="288" w:lineRule="auto"/>
        <w:jc w:val="center"/>
        <w:rPr>
          <w:b/>
          <w:sz w:val="28"/>
          <w:szCs w:val="28"/>
        </w:rPr>
      </w:pPr>
    </w:p>
    <w:p w:rsidR="00EF7F2F" w:rsidRPr="00145106" w:rsidRDefault="00EF7F2F" w:rsidP="007F1055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EA632B">
        <w:rPr>
          <w:b/>
          <w:sz w:val="28"/>
          <w:szCs w:val="28"/>
        </w:rPr>
        <w:t>Методические указания к решению задач по</w:t>
      </w:r>
      <w:r>
        <w:rPr>
          <w:b/>
          <w:sz w:val="28"/>
          <w:szCs w:val="28"/>
        </w:rPr>
        <w:t xml:space="preserve"> п</w:t>
      </w:r>
      <w:r w:rsidRPr="00145106">
        <w:rPr>
          <w:b/>
          <w:sz w:val="28"/>
          <w:szCs w:val="28"/>
        </w:rPr>
        <w:t>ланировани</w:t>
      </w:r>
      <w:r>
        <w:rPr>
          <w:b/>
          <w:sz w:val="28"/>
          <w:szCs w:val="28"/>
        </w:rPr>
        <w:t>ю</w:t>
      </w:r>
      <w:r w:rsidRPr="00145106">
        <w:rPr>
          <w:b/>
          <w:sz w:val="28"/>
          <w:szCs w:val="28"/>
        </w:rPr>
        <w:t xml:space="preserve"> объема д</w:t>
      </w:r>
      <w:r w:rsidRPr="00145106">
        <w:rPr>
          <w:b/>
          <w:sz w:val="28"/>
          <w:szCs w:val="28"/>
        </w:rPr>
        <w:t>о</w:t>
      </w:r>
      <w:r w:rsidRPr="00145106">
        <w:rPr>
          <w:b/>
          <w:sz w:val="28"/>
          <w:szCs w:val="28"/>
        </w:rPr>
        <w:t>бычи нефти и нефтяного газа</w:t>
      </w:r>
    </w:p>
    <w:p w:rsidR="00EF7F2F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>Расчет добычи нефти производится по всем месторождениям и эксплуат</w:t>
      </w:r>
      <w:r w:rsidRPr="0056154B">
        <w:rPr>
          <w:sz w:val="28"/>
          <w:szCs w:val="28"/>
        </w:rPr>
        <w:t>а</w:t>
      </w:r>
      <w:r w:rsidRPr="0056154B">
        <w:rPr>
          <w:sz w:val="28"/>
          <w:szCs w:val="28"/>
        </w:rPr>
        <w:t xml:space="preserve">ционным объектам, находящимся в разработке и подготовленным к разработке, и определяется как сумма добычи нефти из старых и новых скважин:                                 </w:t>
      </w:r>
    </w:p>
    <w:p w:rsidR="00EF7F2F" w:rsidRDefault="00EF7F2F" w:rsidP="007F1055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781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A21D59" w:rsidRPr="00A13DA6">
        <w:rPr>
          <w:position w:val="-12"/>
          <w:sz w:val="28"/>
          <w:szCs w:val="28"/>
        </w:rPr>
        <w:object w:dxaOrig="3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6pt;height:24.3pt" o:ole="">
            <v:imagedata r:id="rId9" o:title=""/>
          </v:shape>
          <o:OLEObject Type="Embed" ProgID="Equation.DSMT4" ShapeID="_x0000_i1025" DrawAspect="Content" ObjectID="_1548498817" r:id="rId10"/>
        </w:object>
      </w:r>
      <w:r>
        <w:rPr>
          <w:sz w:val="28"/>
          <w:szCs w:val="28"/>
        </w:rPr>
        <w:t xml:space="preserve">,                                          </w:t>
      </w:r>
      <w:r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.1)</w:t>
      </w:r>
      <w:r>
        <w:rPr>
          <w:sz w:val="28"/>
          <w:szCs w:val="28"/>
        </w:rPr>
        <w:t xml:space="preserve">          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</w:t>
      </w:r>
      <w:r w:rsidRPr="0056154B">
        <w:rPr>
          <w:i/>
          <w:sz w:val="28"/>
          <w:szCs w:val="28"/>
        </w:rPr>
        <w:t>Q</w:t>
      </w:r>
      <w:r w:rsidRPr="00C60101">
        <w:rPr>
          <w:i/>
          <w:sz w:val="28"/>
          <w:szCs w:val="28"/>
          <w:vertAlign w:val="subscript"/>
        </w:rPr>
        <w:t>нт+1</w:t>
      </w:r>
      <w:r w:rsidRPr="0056154B">
        <w:rPr>
          <w:sz w:val="28"/>
          <w:szCs w:val="28"/>
        </w:rPr>
        <w:t xml:space="preserve"> – добыча нефти в планируемом году, тыс. т.;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r w:rsidRPr="0056154B">
        <w:rPr>
          <w:i/>
          <w:sz w:val="28"/>
          <w:szCs w:val="28"/>
        </w:rPr>
        <w:t>Q</w:t>
      </w:r>
      <w:r w:rsidRPr="00C60101">
        <w:rPr>
          <w:i/>
          <w:sz w:val="28"/>
          <w:szCs w:val="28"/>
          <w:vertAlign w:val="subscript"/>
        </w:rPr>
        <w:t>нст+1</w:t>
      </w:r>
      <w:r w:rsidRPr="0056154B">
        <w:rPr>
          <w:sz w:val="28"/>
          <w:szCs w:val="28"/>
        </w:rPr>
        <w:t>- добыча нефти в планируемом году из скважин, перешедших с пр</w:t>
      </w:r>
      <w:r w:rsidRPr="0056154B">
        <w:rPr>
          <w:sz w:val="28"/>
          <w:szCs w:val="28"/>
        </w:rPr>
        <w:t>о</w:t>
      </w:r>
      <w:r w:rsidRPr="0056154B">
        <w:rPr>
          <w:sz w:val="28"/>
          <w:szCs w:val="28"/>
        </w:rPr>
        <w:t>шлого года, тыс. т,;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56154B">
        <w:rPr>
          <w:i/>
          <w:sz w:val="28"/>
          <w:szCs w:val="28"/>
        </w:rPr>
        <w:t>Q</w:t>
      </w:r>
      <w:r w:rsidRPr="00C60101">
        <w:rPr>
          <w:i/>
          <w:sz w:val="28"/>
          <w:szCs w:val="28"/>
          <w:vertAlign w:val="subscript"/>
        </w:rPr>
        <w:t>ннt+1</w:t>
      </w:r>
      <w:r w:rsidRPr="0056154B">
        <w:rPr>
          <w:sz w:val="28"/>
          <w:szCs w:val="28"/>
        </w:rPr>
        <w:t xml:space="preserve"> – добыча нефти из новых скважин, вводимых в эксплуатацию из эк</w:t>
      </w:r>
      <w:r w:rsidRPr="0056154B">
        <w:rPr>
          <w:sz w:val="28"/>
          <w:szCs w:val="28"/>
        </w:rPr>
        <w:t>с</w:t>
      </w:r>
      <w:r w:rsidRPr="0056154B">
        <w:rPr>
          <w:sz w:val="28"/>
          <w:szCs w:val="28"/>
        </w:rPr>
        <w:t>плуатационного и разведочного бурения и освоения с прошлых лет, тыс. т;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r w:rsidRPr="0056154B">
        <w:rPr>
          <w:i/>
          <w:sz w:val="28"/>
          <w:szCs w:val="28"/>
        </w:rPr>
        <w:t>Q</w:t>
      </w:r>
      <w:r w:rsidRPr="00C60101">
        <w:rPr>
          <w:i/>
          <w:sz w:val="28"/>
          <w:szCs w:val="28"/>
          <w:vertAlign w:val="subscript"/>
        </w:rPr>
        <w:t>нбt+1</w:t>
      </w:r>
      <w:r w:rsidRPr="0056154B">
        <w:rPr>
          <w:sz w:val="28"/>
          <w:szCs w:val="28"/>
        </w:rPr>
        <w:t xml:space="preserve"> – добыча нефти из скважин, вводимых из бездействия, </w:t>
      </w:r>
      <w:proofErr w:type="spellStart"/>
      <w:r w:rsidRPr="0056154B">
        <w:rPr>
          <w:sz w:val="28"/>
          <w:szCs w:val="28"/>
        </w:rPr>
        <w:t>тыс.т</w:t>
      </w:r>
      <w:proofErr w:type="spellEnd"/>
      <w:r w:rsidRPr="0056154B">
        <w:rPr>
          <w:sz w:val="28"/>
          <w:szCs w:val="28"/>
        </w:rPr>
        <w:t>.</w:t>
      </w:r>
    </w:p>
    <w:p w:rsidR="00EF7F2F" w:rsidRDefault="00EF7F2F" w:rsidP="007F1055">
      <w:pPr>
        <w:pStyle w:val="3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154B">
        <w:rPr>
          <w:sz w:val="28"/>
          <w:szCs w:val="28"/>
        </w:rPr>
        <w:t>Добыча нефти из старых скважин, перешедших с прошлого года, рассч</w:t>
      </w:r>
      <w:r w:rsidRPr="0056154B">
        <w:rPr>
          <w:sz w:val="28"/>
          <w:szCs w:val="28"/>
        </w:rPr>
        <w:t>и</w:t>
      </w:r>
      <w:r w:rsidRPr="0056154B">
        <w:rPr>
          <w:sz w:val="28"/>
          <w:szCs w:val="28"/>
        </w:rPr>
        <w:t>тывается как произведение коэффициента изменения добычи по старым скваж</w:t>
      </w:r>
      <w:r w:rsidRPr="0056154B">
        <w:rPr>
          <w:sz w:val="28"/>
          <w:szCs w:val="28"/>
        </w:rPr>
        <w:t>и</w:t>
      </w:r>
      <w:r w:rsidRPr="0056154B">
        <w:rPr>
          <w:sz w:val="28"/>
          <w:szCs w:val="28"/>
        </w:rPr>
        <w:t>нам на расчетный объем нефти, который был бы получен в планируемом году из старых скважин при работе всех их с производительностью, имевшей место в предшествующем году:</w:t>
      </w:r>
    </w:p>
    <w:p w:rsidR="00EF7F2F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781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864612" w:rsidRPr="00A13DA6">
        <w:rPr>
          <w:position w:val="-12"/>
          <w:sz w:val="28"/>
          <w:szCs w:val="28"/>
        </w:rPr>
        <w:object w:dxaOrig="1860" w:dyaOrig="380">
          <v:shape id="_x0000_i1026" type="#_x0000_t75" style="width:144.95pt;height:29pt" o:ole="">
            <v:imagedata r:id="rId11" o:title=""/>
          </v:shape>
          <o:OLEObject Type="Embed" ProgID="Equation.DSMT4" ShapeID="_x0000_i1026" DrawAspect="Content" ObjectID="_1548498818" r:id="rId12"/>
        </w:object>
      </w:r>
      <w:r>
        <w:rPr>
          <w:sz w:val="28"/>
          <w:szCs w:val="28"/>
        </w:rPr>
        <w:t xml:space="preserve">,                                                  </w:t>
      </w:r>
      <w:r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.2)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</w:t>
      </w:r>
      <w:r w:rsidRPr="00066DE7">
        <w:rPr>
          <w:position w:val="-12"/>
        </w:rPr>
        <w:object w:dxaOrig="560" w:dyaOrig="380">
          <v:shape id="_x0000_i1027" type="#_x0000_t75" style="width:29.9pt;height:20.55pt" o:ole="">
            <v:imagedata r:id="rId13" o:title=""/>
          </v:shape>
          <o:OLEObject Type="Embed" ProgID="Equation.DSMT4" ShapeID="_x0000_i1027" DrawAspect="Content" ObjectID="_1548498819" r:id="rId14"/>
        </w:object>
      </w:r>
      <w:r w:rsidRPr="0056154B">
        <w:rPr>
          <w:sz w:val="28"/>
          <w:szCs w:val="28"/>
        </w:rPr>
        <w:t>– расчетная добыча нефти из старых  (переходящих) скважин в план</w:t>
      </w:r>
      <w:r w:rsidRPr="0056154B">
        <w:rPr>
          <w:sz w:val="28"/>
          <w:szCs w:val="28"/>
        </w:rPr>
        <w:t>и</w:t>
      </w:r>
      <w:r w:rsidRPr="0056154B">
        <w:rPr>
          <w:sz w:val="28"/>
          <w:szCs w:val="28"/>
        </w:rPr>
        <w:t>руемом году;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r w:rsidRPr="00066DE7">
        <w:rPr>
          <w:position w:val="-12"/>
        </w:rPr>
        <w:object w:dxaOrig="440" w:dyaOrig="360">
          <v:shape id="_x0000_i1028" type="#_x0000_t75" style="width:28.05pt;height:24.3pt" o:ole="">
            <v:imagedata r:id="rId15" o:title=""/>
          </v:shape>
          <o:OLEObject Type="Embed" ProgID="Equation.DSMT4" ShapeID="_x0000_i1028" DrawAspect="Content" ObjectID="_1548498820" r:id="rId16"/>
        </w:object>
      </w:r>
      <w:r w:rsidRPr="0056154B">
        <w:rPr>
          <w:sz w:val="28"/>
          <w:szCs w:val="28"/>
        </w:rPr>
        <w:t>– коэффициент изменения добычи нефти из старых (переходящих) скважин в планируемом году по сравнению с предшествующим годом, доли единицы.</w:t>
      </w:r>
    </w:p>
    <w:p w:rsidR="00EF7F2F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>Коэффициент изменения добычи нефти из старых скважин в планируемом году определяется как средневзвешенная величина коэффициентов изменения по месторождениям нефтяной компании:</w:t>
      </w:r>
    </w:p>
    <w:p w:rsidR="00EF7F2F" w:rsidRPr="0056154B" w:rsidRDefault="00313310" w:rsidP="007F105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E781B">
        <w:rPr>
          <w:sz w:val="28"/>
          <w:szCs w:val="28"/>
        </w:rPr>
        <w:t xml:space="preserve">  </w:t>
      </w:r>
      <w:r w:rsidR="00EF7F2F">
        <w:rPr>
          <w:sz w:val="28"/>
          <w:szCs w:val="28"/>
        </w:rPr>
        <w:t xml:space="preserve">      </w:t>
      </w:r>
      <w:r w:rsidR="00D33F1F" w:rsidRPr="003A3FCD">
        <w:rPr>
          <w:position w:val="-60"/>
          <w:sz w:val="28"/>
          <w:szCs w:val="28"/>
        </w:rPr>
        <w:object w:dxaOrig="2140" w:dyaOrig="1320">
          <v:shape id="_x0000_i1029" type="#_x0000_t75" style="width:179.55pt;height:110.35pt" o:ole="">
            <v:imagedata r:id="rId17" o:title=""/>
          </v:shape>
          <o:OLEObject Type="Embed" ProgID="Equation.DSMT4" ShapeID="_x0000_i1029" DrawAspect="Content" ObjectID="_1548498821" r:id="rId18"/>
        </w:object>
      </w:r>
      <w:r w:rsidR="00EF7F2F">
        <w:rPr>
          <w:sz w:val="28"/>
          <w:szCs w:val="28"/>
        </w:rPr>
        <w:t xml:space="preserve"> ,                 </w:t>
      </w:r>
      <w:r>
        <w:rPr>
          <w:sz w:val="28"/>
          <w:szCs w:val="28"/>
        </w:rPr>
        <w:t xml:space="preserve">                          </w:t>
      </w:r>
      <w:r w:rsidR="00EF7F2F">
        <w:rPr>
          <w:sz w:val="28"/>
          <w:szCs w:val="28"/>
        </w:rPr>
        <w:t xml:space="preserve"> </w:t>
      </w:r>
      <w:r w:rsidR="00EF7F2F"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="00EF7F2F" w:rsidRPr="0056154B">
        <w:rPr>
          <w:sz w:val="28"/>
          <w:szCs w:val="28"/>
        </w:rPr>
        <w:t xml:space="preserve">.3)            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</w:t>
      </w:r>
      <w:r w:rsidRPr="00066DE7">
        <w:rPr>
          <w:position w:val="-12"/>
        </w:rPr>
        <w:object w:dxaOrig="560" w:dyaOrig="380">
          <v:shape id="_x0000_i1030" type="#_x0000_t75" style="width:31.8pt;height:20.55pt" o:ole="">
            <v:imagedata r:id="rId19" o:title=""/>
          </v:shape>
          <o:OLEObject Type="Embed" ProgID="Equation.DSMT4" ShapeID="_x0000_i1030" DrawAspect="Content" ObjectID="_1548498822" r:id="rId20"/>
        </w:object>
      </w:r>
      <w:r w:rsidRPr="0056154B">
        <w:rPr>
          <w:sz w:val="28"/>
          <w:szCs w:val="28"/>
        </w:rPr>
        <w:t xml:space="preserve"> – расчетная добыча нефти из старых переходящих скважин в планир</w:t>
      </w:r>
      <w:r w:rsidRPr="0056154B">
        <w:rPr>
          <w:sz w:val="28"/>
          <w:szCs w:val="28"/>
        </w:rPr>
        <w:t>у</w:t>
      </w:r>
      <w:r w:rsidRPr="0056154B">
        <w:rPr>
          <w:sz w:val="28"/>
          <w:szCs w:val="28"/>
        </w:rPr>
        <w:t>емом году по i-</w:t>
      </w:r>
      <w:proofErr w:type="spellStart"/>
      <w:r w:rsidRPr="0056154B">
        <w:rPr>
          <w:sz w:val="28"/>
          <w:szCs w:val="28"/>
        </w:rPr>
        <w:t>му</w:t>
      </w:r>
      <w:proofErr w:type="spellEnd"/>
      <w:r w:rsidRPr="0056154B">
        <w:rPr>
          <w:sz w:val="28"/>
          <w:szCs w:val="28"/>
        </w:rPr>
        <w:t xml:space="preserve"> месторождению, тыс. т;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154B">
        <w:rPr>
          <w:sz w:val="28"/>
          <w:szCs w:val="28"/>
        </w:rPr>
        <w:t xml:space="preserve"> </w:t>
      </w:r>
      <w:r w:rsidRPr="003A3FCD">
        <w:rPr>
          <w:position w:val="-14"/>
        </w:rPr>
        <w:object w:dxaOrig="480" w:dyaOrig="380">
          <v:shape id="_x0000_i1031" type="#_x0000_t75" style="width:27.1pt;height:21.5pt" o:ole="">
            <v:imagedata r:id="rId21" o:title=""/>
          </v:shape>
          <o:OLEObject Type="Embed" ProgID="Equation.DSMT4" ShapeID="_x0000_i1031" DrawAspect="Content" ObjectID="_1548498823" r:id="rId22"/>
        </w:object>
      </w:r>
      <w:r w:rsidRPr="0056154B">
        <w:rPr>
          <w:sz w:val="28"/>
          <w:szCs w:val="28"/>
        </w:rPr>
        <w:t xml:space="preserve"> – коэффициент изменения добычи нефти из старых переходящих скв</w:t>
      </w:r>
      <w:r w:rsidRPr="0056154B">
        <w:rPr>
          <w:sz w:val="28"/>
          <w:szCs w:val="28"/>
        </w:rPr>
        <w:t>а</w:t>
      </w:r>
      <w:r w:rsidRPr="0056154B">
        <w:rPr>
          <w:sz w:val="28"/>
          <w:szCs w:val="28"/>
        </w:rPr>
        <w:t>жин в планируемом году по i-</w:t>
      </w:r>
      <w:proofErr w:type="spellStart"/>
      <w:r w:rsidRPr="0056154B">
        <w:rPr>
          <w:sz w:val="28"/>
          <w:szCs w:val="28"/>
        </w:rPr>
        <w:t>му</w:t>
      </w:r>
      <w:proofErr w:type="spellEnd"/>
      <w:r w:rsidRPr="0056154B">
        <w:rPr>
          <w:sz w:val="28"/>
          <w:szCs w:val="28"/>
        </w:rPr>
        <w:t xml:space="preserve"> месторождению;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6154B">
        <w:rPr>
          <w:sz w:val="28"/>
          <w:szCs w:val="28"/>
        </w:rPr>
        <w:t>J- количество месторождений в нефтяной компании (НГДУ).</w:t>
      </w:r>
    </w:p>
    <w:p w:rsidR="00EF7F2F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Коэффициент изменения добычи нефти по i- ому месторождению </w:t>
      </w:r>
      <w:r w:rsidRPr="003A3FCD">
        <w:rPr>
          <w:position w:val="-14"/>
        </w:rPr>
        <w:object w:dxaOrig="480" w:dyaOrig="380">
          <v:shape id="_x0000_i1032" type="#_x0000_t75" style="width:31.8pt;height:25.25pt" o:ole="">
            <v:imagedata r:id="rId21" o:title=""/>
          </v:shape>
          <o:OLEObject Type="Embed" ProgID="Equation.DSMT4" ShapeID="_x0000_i1032" DrawAspect="Content" ObjectID="_1548498824" r:id="rId23"/>
        </w:object>
      </w:r>
      <w:r w:rsidRPr="0056154B">
        <w:rPr>
          <w:sz w:val="28"/>
          <w:szCs w:val="28"/>
        </w:rPr>
        <w:t>рассчитывается как произведение трех коэффициентов</w:t>
      </w:r>
      <w:r>
        <w:rPr>
          <w:sz w:val="28"/>
          <w:szCs w:val="28"/>
        </w:rPr>
        <w:t>:</w:t>
      </w:r>
    </w:p>
    <w:p w:rsidR="00EF7F2F" w:rsidRDefault="000E781B" w:rsidP="007F105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EF7F2F">
        <w:rPr>
          <w:i/>
          <w:sz w:val="28"/>
          <w:szCs w:val="28"/>
        </w:rPr>
        <w:t xml:space="preserve">     </w:t>
      </w:r>
      <w:r w:rsidR="00313310" w:rsidRPr="00D14B05">
        <w:rPr>
          <w:position w:val="-14"/>
          <w:sz w:val="28"/>
          <w:szCs w:val="28"/>
        </w:rPr>
        <w:object w:dxaOrig="2580" w:dyaOrig="380">
          <v:shape id="_x0000_i1033" type="#_x0000_t75" style="width:245pt;height:35.55pt" o:ole="">
            <v:imagedata r:id="rId24" o:title=""/>
          </v:shape>
          <o:OLEObject Type="Embed" ProgID="Equation.DSMT4" ShapeID="_x0000_i1033" DrawAspect="Content" ObjectID="_1548498825" r:id="rId25"/>
        </w:object>
      </w:r>
      <w:r w:rsidR="00313310">
        <w:rPr>
          <w:sz w:val="28"/>
          <w:szCs w:val="28"/>
        </w:rPr>
        <w:t>,</w:t>
      </w:r>
      <w:r w:rsidR="00EF7F2F">
        <w:rPr>
          <w:sz w:val="28"/>
          <w:szCs w:val="28"/>
        </w:rPr>
        <w:t xml:space="preserve">                           </w:t>
      </w:r>
      <w:r w:rsidR="00EF7F2F"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="00EF7F2F" w:rsidRPr="0056154B">
        <w:rPr>
          <w:sz w:val="28"/>
          <w:szCs w:val="28"/>
        </w:rPr>
        <w:t>.4)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</w:t>
      </w:r>
      <w:r w:rsidR="00313310" w:rsidRPr="00066DE7">
        <w:rPr>
          <w:position w:val="-14"/>
        </w:rPr>
        <w:object w:dxaOrig="520" w:dyaOrig="380">
          <v:shape id="_x0000_i1034" type="#_x0000_t75" style="width:35.55pt;height:26.2pt" o:ole="">
            <v:imagedata r:id="rId26" o:title=""/>
          </v:shape>
          <o:OLEObject Type="Embed" ProgID="Equation.DSMT4" ShapeID="_x0000_i1034" DrawAspect="Content" ObjectID="_1548498826" r:id="rId27"/>
        </w:object>
      </w:r>
      <w:r w:rsidRPr="0056154B">
        <w:rPr>
          <w:i/>
          <w:sz w:val="28"/>
          <w:szCs w:val="28"/>
        </w:rPr>
        <w:t xml:space="preserve">, </w:t>
      </w:r>
      <w:r w:rsidR="00313310" w:rsidRPr="00066DE7">
        <w:rPr>
          <w:position w:val="-14"/>
        </w:rPr>
        <w:object w:dxaOrig="540" w:dyaOrig="380">
          <v:shape id="_x0000_i1035" type="#_x0000_t75" style="width:38.35pt;height:26.2pt" o:ole="">
            <v:imagedata r:id="rId28" o:title=""/>
          </v:shape>
          <o:OLEObject Type="Embed" ProgID="Equation.DSMT4" ShapeID="_x0000_i1035" DrawAspect="Content" ObjectID="_1548498827" r:id="rId29"/>
        </w:object>
      </w:r>
      <w:r w:rsidRPr="0056154B">
        <w:rPr>
          <w:i/>
          <w:sz w:val="28"/>
          <w:szCs w:val="28"/>
        </w:rPr>
        <w:t xml:space="preserve">, </w:t>
      </w:r>
      <w:r w:rsidR="00313310" w:rsidRPr="00066DE7">
        <w:rPr>
          <w:position w:val="-14"/>
        </w:rPr>
        <w:object w:dxaOrig="480" w:dyaOrig="380">
          <v:shape id="_x0000_i1036" type="#_x0000_t75" style="width:34.6pt;height:28.05pt" o:ole="">
            <v:imagedata r:id="rId30" o:title=""/>
          </v:shape>
          <o:OLEObject Type="Embed" ProgID="Equation.DSMT4" ShapeID="_x0000_i1036" DrawAspect="Content" ObjectID="_1548498828" r:id="rId31"/>
        </w:object>
      </w:r>
      <w:r w:rsidRPr="0056154B">
        <w:rPr>
          <w:sz w:val="28"/>
          <w:szCs w:val="28"/>
        </w:rPr>
        <w:t>– коэффициенты, характеризующие изменение соотве</w:t>
      </w:r>
      <w:r w:rsidRPr="0056154B">
        <w:rPr>
          <w:sz w:val="28"/>
          <w:szCs w:val="28"/>
        </w:rPr>
        <w:t>т</w:t>
      </w:r>
      <w:r w:rsidRPr="0056154B">
        <w:rPr>
          <w:sz w:val="28"/>
          <w:szCs w:val="28"/>
        </w:rPr>
        <w:t xml:space="preserve">ственно числа действующих старых скважин в планируемом году, дебита старых скважин и </w:t>
      </w:r>
      <w:proofErr w:type="spellStart"/>
      <w:r w:rsidRPr="0056154B">
        <w:rPr>
          <w:sz w:val="28"/>
          <w:szCs w:val="28"/>
        </w:rPr>
        <w:t>нефтесодержания</w:t>
      </w:r>
      <w:proofErr w:type="spellEnd"/>
      <w:r w:rsidRPr="0056154B">
        <w:rPr>
          <w:sz w:val="28"/>
          <w:szCs w:val="28"/>
        </w:rPr>
        <w:t xml:space="preserve"> в добываемой из старых скважин жидкости, доли ед.</w:t>
      </w:r>
    </w:p>
    <w:p w:rsidR="00EF7F2F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>Расчетная добыча нефти из старых (переходящих) скважин в планируемом году определяется как сумма добычи нефти из старых переходящих скважин в предшествующем году и расчетной добычи нефти из новых скважин, введенных в предшествующем году:</w:t>
      </w:r>
    </w:p>
    <w:p w:rsidR="00EF7F2F" w:rsidRDefault="000E781B" w:rsidP="0014717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F7F2F">
        <w:rPr>
          <w:sz w:val="28"/>
          <w:szCs w:val="28"/>
        </w:rPr>
        <w:t xml:space="preserve">               </w:t>
      </w:r>
      <w:r w:rsidR="00313310" w:rsidRPr="006D38E4">
        <w:rPr>
          <w:position w:val="-12"/>
          <w:sz w:val="28"/>
          <w:szCs w:val="28"/>
        </w:rPr>
        <w:object w:dxaOrig="1800" w:dyaOrig="380">
          <v:shape id="_x0000_i1037" type="#_x0000_t75" style="width:137.45pt;height:29.9pt" o:ole="">
            <v:imagedata r:id="rId32" o:title=""/>
          </v:shape>
          <o:OLEObject Type="Embed" ProgID="Equation.DSMT4" ShapeID="_x0000_i1037" DrawAspect="Content" ObjectID="_1548498829" r:id="rId33"/>
        </w:object>
      </w:r>
      <w:r w:rsidR="00313310">
        <w:rPr>
          <w:sz w:val="28"/>
          <w:szCs w:val="28"/>
        </w:rPr>
        <w:t>,</w:t>
      </w:r>
      <w:r w:rsidR="00EF7F2F">
        <w:rPr>
          <w:sz w:val="28"/>
          <w:szCs w:val="28"/>
        </w:rPr>
        <w:t xml:space="preserve">                                     </w:t>
      </w:r>
      <w:r w:rsidR="00EF7F2F"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="00EF7F2F" w:rsidRPr="0056154B">
        <w:rPr>
          <w:sz w:val="28"/>
          <w:szCs w:val="28"/>
        </w:rPr>
        <w:t>.5)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</w:t>
      </w:r>
      <w:proofErr w:type="spellStart"/>
      <w:r w:rsidRPr="0056154B">
        <w:rPr>
          <w:i/>
          <w:sz w:val="28"/>
          <w:szCs w:val="28"/>
        </w:rPr>
        <w:t>Q</w:t>
      </w:r>
      <w:r w:rsidRPr="005F5590">
        <w:rPr>
          <w:i/>
          <w:sz w:val="28"/>
          <w:szCs w:val="28"/>
          <w:vertAlign w:val="subscript"/>
        </w:rPr>
        <w:t>нсt</w:t>
      </w:r>
      <w:proofErr w:type="spellEnd"/>
      <w:r w:rsidRPr="0056154B">
        <w:rPr>
          <w:i/>
          <w:sz w:val="28"/>
          <w:szCs w:val="28"/>
        </w:rPr>
        <w:t xml:space="preserve"> </w:t>
      </w:r>
      <w:r w:rsidRPr="0056154B">
        <w:rPr>
          <w:sz w:val="28"/>
          <w:szCs w:val="28"/>
        </w:rPr>
        <w:t>- добыча нефти из старых (переходящих) скважин в году, предшеству</w:t>
      </w:r>
      <w:r w:rsidRPr="0056154B">
        <w:rPr>
          <w:sz w:val="28"/>
          <w:szCs w:val="28"/>
        </w:rPr>
        <w:t>ю</w:t>
      </w:r>
      <w:r w:rsidRPr="0056154B">
        <w:rPr>
          <w:sz w:val="28"/>
          <w:szCs w:val="28"/>
        </w:rPr>
        <w:t>щем планируемому, тыс. т;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r w:rsidRPr="00066DE7">
        <w:rPr>
          <w:position w:val="-12"/>
        </w:rPr>
        <w:object w:dxaOrig="480" w:dyaOrig="380">
          <v:shape id="_x0000_i1038" type="#_x0000_t75" style="width:29.9pt;height:24.3pt" o:ole="">
            <v:imagedata r:id="rId34" o:title=""/>
          </v:shape>
          <o:OLEObject Type="Embed" ProgID="Equation.DSMT4" ShapeID="_x0000_i1038" DrawAspect="Content" ObjectID="_1548498830" r:id="rId35"/>
        </w:object>
      </w:r>
      <w:r w:rsidRPr="0056154B">
        <w:rPr>
          <w:sz w:val="28"/>
          <w:szCs w:val="28"/>
        </w:rPr>
        <w:t>– расчетная годовая добыча нефти из новых скважин, введенных в предшествующем году, тыс. т.</w:t>
      </w:r>
    </w:p>
    <w:p w:rsidR="00EF7F2F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>Расчетная годовая добыча нефти из новых скважин определяется за по</w:t>
      </w:r>
      <w:r w:rsidRPr="0056154B">
        <w:rPr>
          <w:sz w:val="28"/>
          <w:szCs w:val="28"/>
        </w:rPr>
        <w:t>л</w:t>
      </w:r>
      <w:r w:rsidRPr="0056154B">
        <w:rPr>
          <w:sz w:val="28"/>
          <w:szCs w:val="28"/>
        </w:rPr>
        <w:t>ный год работы всех новых скважин, введенных в эксплуатацию в предшеств</w:t>
      </w:r>
      <w:r w:rsidRPr="0056154B">
        <w:rPr>
          <w:sz w:val="28"/>
          <w:szCs w:val="28"/>
        </w:rPr>
        <w:t>у</w:t>
      </w:r>
      <w:r w:rsidRPr="0056154B">
        <w:rPr>
          <w:sz w:val="28"/>
          <w:szCs w:val="28"/>
        </w:rPr>
        <w:t>ющем году:</w:t>
      </w:r>
    </w:p>
    <w:p w:rsidR="00EF7F2F" w:rsidRDefault="00EF7F2F" w:rsidP="007F1055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310">
        <w:rPr>
          <w:sz w:val="28"/>
          <w:szCs w:val="28"/>
        </w:rPr>
        <w:t xml:space="preserve">              </w:t>
      </w:r>
      <w:r w:rsidR="000E7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3310" w:rsidRPr="005F5590">
        <w:rPr>
          <w:position w:val="-12"/>
          <w:sz w:val="28"/>
          <w:szCs w:val="28"/>
        </w:rPr>
        <w:object w:dxaOrig="3260" w:dyaOrig="380">
          <v:shape id="_x0000_i1039" type="#_x0000_t75" style="width:246.85pt;height:28.05pt" o:ole="">
            <v:imagedata r:id="rId36" o:title=""/>
          </v:shape>
          <o:OLEObject Type="Embed" ProgID="Equation.DSMT4" ShapeID="_x0000_i1039" DrawAspect="Content" ObjectID="_1548498831" r:id="rId37"/>
        </w:object>
      </w:r>
      <w:r>
        <w:rPr>
          <w:sz w:val="28"/>
          <w:szCs w:val="28"/>
        </w:rPr>
        <w:t xml:space="preserve">,                           </w:t>
      </w:r>
      <w:r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.6)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</w:t>
      </w:r>
      <w:proofErr w:type="spellStart"/>
      <w:r w:rsidRPr="0056154B">
        <w:rPr>
          <w:i/>
          <w:sz w:val="28"/>
          <w:szCs w:val="28"/>
        </w:rPr>
        <w:t>N</w:t>
      </w:r>
      <w:r w:rsidRPr="005F5590">
        <w:rPr>
          <w:i/>
          <w:sz w:val="28"/>
          <w:szCs w:val="28"/>
          <w:vertAlign w:val="subscript"/>
        </w:rPr>
        <w:t>нt</w:t>
      </w:r>
      <w:proofErr w:type="spellEnd"/>
      <w:r w:rsidRPr="0056154B">
        <w:rPr>
          <w:sz w:val="28"/>
          <w:szCs w:val="28"/>
        </w:rPr>
        <w:t xml:space="preserve"> - ввод в эксплуатацию новых добывающих скважин в году предшеств</w:t>
      </w:r>
      <w:r w:rsidRPr="0056154B">
        <w:rPr>
          <w:sz w:val="28"/>
          <w:szCs w:val="28"/>
        </w:rPr>
        <w:t>у</w:t>
      </w:r>
      <w:r w:rsidRPr="0056154B">
        <w:rPr>
          <w:sz w:val="28"/>
          <w:szCs w:val="28"/>
        </w:rPr>
        <w:t xml:space="preserve">ющем планируемому, </w:t>
      </w:r>
      <w:proofErr w:type="spellStart"/>
      <w:r w:rsidRPr="0056154B">
        <w:rPr>
          <w:sz w:val="28"/>
          <w:szCs w:val="28"/>
        </w:rPr>
        <w:t>скв</w:t>
      </w:r>
      <w:proofErr w:type="spellEnd"/>
      <w:r w:rsidRPr="0056154B">
        <w:rPr>
          <w:sz w:val="28"/>
          <w:szCs w:val="28"/>
        </w:rPr>
        <w:t>.;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</w:t>
      </w:r>
      <w:proofErr w:type="spellStart"/>
      <w:r w:rsidRPr="0056154B">
        <w:rPr>
          <w:i/>
          <w:sz w:val="28"/>
          <w:szCs w:val="28"/>
        </w:rPr>
        <w:t>q</w:t>
      </w:r>
      <w:r w:rsidRPr="005F5590">
        <w:rPr>
          <w:i/>
          <w:sz w:val="28"/>
          <w:szCs w:val="28"/>
          <w:vertAlign w:val="subscript"/>
        </w:rPr>
        <w:t>нt</w:t>
      </w:r>
      <w:proofErr w:type="spellEnd"/>
      <w:r w:rsidRPr="0056154B">
        <w:rPr>
          <w:sz w:val="28"/>
          <w:szCs w:val="28"/>
        </w:rPr>
        <w:t xml:space="preserve"> - среднесуточный дебит новых скважин по нефти в году,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планируемому, т/</w:t>
      </w:r>
      <w:proofErr w:type="spellStart"/>
      <w:r w:rsidRPr="0056154B">
        <w:rPr>
          <w:sz w:val="28"/>
          <w:szCs w:val="28"/>
        </w:rPr>
        <w:t>сут</w:t>
      </w:r>
      <w:proofErr w:type="spellEnd"/>
      <w:r w:rsidRPr="0056154B">
        <w:rPr>
          <w:sz w:val="28"/>
          <w:szCs w:val="28"/>
        </w:rPr>
        <w:t xml:space="preserve">.; </w:t>
      </w:r>
    </w:p>
    <w:p w:rsidR="00EF7F2F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  </w:t>
      </w:r>
      <w:r>
        <w:rPr>
          <w:i/>
          <w:sz w:val="28"/>
          <w:szCs w:val="28"/>
          <w:lang w:val="en-US"/>
        </w:rPr>
        <w:t>k</w:t>
      </w:r>
      <w:r w:rsidRPr="005F5590">
        <w:rPr>
          <w:i/>
          <w:sz w:val="28"/>
          <w:szCs w:val="28"/>
          <w:vertAlign w:val="subscript"/>
        </w:rPr>
        <w:t>энt+1</w:t>
      </w:r>
      <w:r w:rsidRPr="0056154B">
        <w:rPr>
          <w:sz w:val="28"/>
          <w:szCs w:val="28"/>
        </w:rPr>
        <w:t xml:space="preserve"> – коэффициент эксплуатации в планируемом году новых скважин, введенных в предшествующем году.</w:t>
      </w:r>
    </w:p>
    <w:p w:rsidR="00EF7F2F" w:rsidRPr="0056154B" w:rsidRDefault="00EF7F2F" w:rsidP="007F1055">
      <w:pPr>
        <w:spacing w:line="288" w:lineRule="auto"/>
        <w:ind w:firstLine="708"/>
        <w:jc w:val="both"/>
        <w:rPr>
          <w:sz w:val="28"/>
          <w:szCs w:val="28"/>
        </w:rPr>
      </w:pPr>
      <w:r w:rsidRPr="0056154B">
        <w:rPr>
          <w:sz w:val="28"/>
          <w:szCs w:val="28"/>
        </w:rPr>
        <w:t>Добыча нефти из новых скважин, вводимых из эксплуатационного и                     разведочного бурения, а также из освоения с прошлых лет определяется по фо</w:t>
      </w:r>
      <w:r w:rsidRPr="0056154B">
        <w:rPr>
          <w:sz w:val="28"/>
          <w:szCs w:val="28"/>
        </w:rPr>
        <w:t>р</w:t>
      </w:r>
      <w:r w:rsidRPr="0056154B">
        <w:rPr>
          <w:sz w:val="28"/>
          <w:szCs w:val="28"/>
        </w:rPr>
        <w:t>муле:</w:t>
      </w:r>
    </w:p>
    <w:p w:rsidR="00EF7F2F" w:rsidRPr="0056154B" w:rsidRDefault="00EF7F2F" w:rsidP="007F1055">
      <w:pPr>
        <w:spacing w:line="288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0E781B">
        <w:rPr>
          <w:i/>
          <w:sz w:val="28"/>
          <w:szCs w:val="28"/>
        </w:rPr>
        <w:t xml:space="preserve">          </w:t>
      </w:r>
      <w:r w:rsidR="00313310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 </w:t>
      </w:r>
      <w:r w:rsidR="00313310" w:rsidRPr="005F5590">
        <w:rPr>
          <w:i/>
          <w:position w:val="-14"/>
          <w:sz w:val="28"/>
          <w:szCs w:val="28"/>
        </w:rPr>
        <w:object w:dxaOrig="2799" w:dyaOrig="440">
          <v:shape id="_x0000_i1040" type="#_x0000_t75" style="width:221.6pt;height:34.6pt" o:ole="">
            <v:imagedata r:id="rId38" o:title=""/>
          </v:shape>
          <o:OLEObject Type="Embed" ProgID="Equation.DSMT4" ShapeID="_x0000_i1040" DrawAspect="Content" ObjectID="_1548498832" r:id="rId39"/>
        </w:object>
      </w:r>
      <w:r>
        <w:rPr>
          <w:sz w:val="28"/>
          <w:szCs w:val="28"/>
        </w:rPr>
        <w:t xml:space="preserve">, </w:t>
      </w:r>
      <w:r w:rsidRPr="0056154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.7)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 </w:t>
      </w:r>
      <w:r w:rsidRPr="0056154B">
        <w:rPr>
          <w:i/>
          <w:sz w:val="28"/>
          <w:szCs w:val="28"/>
        </w:rPr>
        <w:t>q</w:t>
      </w:r>
      <w:r w:rsidRPr="00C60101">
        <w:rPr>
          <w:i/>
          <w:sz w:val="28"/>
          <w:szCs w:val="28"/>
          <w:vertAlign w:val="subscript"/>
        </w:rPr>
        <w:t>нt+1</w:t>
      </w:r>
      <w:r w:rsidRPr="0056154B">
        <w:rPr>
          <w:i/>
          <w:sz w:val="28"/>
          <w:szCs w:val="28"/>
        </w:rPr>
        <w:t xml:space="preserve"> </w:t>
      </w:r>
      <w:r w:rsidRPr="0056154B">
        <w:rPr>
          <w:sz w:val="28"/>
          <w:szCs w:val="28"/>
        </w:rPr>
        <w:t>– среднесуточный дебит новых скважин, вводимых в планируемом г</w:t>
      </w:r>
      <w:r w:rsidRPr="0056154B">
        <w:rPr>
          <w:sz w:val="28"/>
          <w:szCs w:val="28"/>
        </w:rPr>
        <w:t>о</w:t>
      </w:r>
      <w:r>
        <w:rPr>
          <w:sz w:val="28"/>
          <w:szCs w:val="28"/>
        </w:rPr>
        <w:t>ду, т/</w:t>
      </w:r>
      <w:proofErr w:type="spellStart"/>
      <w:r w:rsidRPr="0056154B">
        <w:rPr>
          <w:sz w:val="28"/>
          <w:szCs w:val="28"/>
        </w:rPr>
        <w:t>сут</w:t>
      </w:r>
      <w:proofErr w:type="spellEnd"/>
      <w:r w:rsidRPr="0056154B">
        <w:rPr>
          <w:sz w:val="28"/>
          <w:szCs w:val="28"/>
        </w:rPr>
        <w:t>.;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 </w:t>
      </w:r>
      <w:r w:rsidRPr="0056154B">
        <w:rPr>
          <w:i/>
          <w:sz w:val="28"/>
          <w:szCs w:val="28"/>
        </w:rPr>
        <w:t>N</w:t>
      </w:r>
      <w:r w:rsidRPr="00C60101">
        <w:rPr>
          <w:i/>
          <w:sz w:val="28"/>
          <w:szCs w:val="28"/>
          <w:vertAlign w:val="subscript"/>
        </w:rPr>
        <w:t>нt+1</w:t>
      </w:r>
      <w:r w:rsidRPr="0056154B">
        <w:rPr>
          <w:sz w:val="28"/>
          <w:szCs w:val="28"/>
        </w:rPr>
        <w:t xml:space="preserve"> – число новых скважин, вводимых в планируемом году;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6154B">
        <w:rPr>
          <w:sz w:val="28"/>
          <w:szCs w:val="28"/>
        </w:rPr>
        <w:t xml:space="preserve">     </w:t>
      </w:r>
      <w:r w:rsidRPr="0056154B">
        <w:rPr>
          <w:i/>
          <w:sz w:val="28"/>
          <w:szCs w:val="28"/>
        </w:rPr>
        <w:t>m</w:t>
      </w:r>
      <w:r w:rsidRPr="00C60101">
        <w:rPr>
          <w:i/>
          <w:sz w:val="28"/>
          <w:szCs w:val="28"/>
          <w:vertAlign w:val="subscript"/>
        </w:rPr>
        <w:t>t+1</w:t>
      </w:r>
      <w:r w:rsidRPr="0056154B">
        <w:rPr>
          <w:sz w:val="28"/>
          <w:szCs w:val="28"/>
        </w:rPr>
        <w:t>– среднее число дней  работы новых скважин, вводимых в планируемом году.</w:t>
      </w:r>
    </w:p>
    <w:p w:rsidR="00EF7F2F" w:rsidRPr="0056154B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>Среднесуточный дебит новых скважин по нефти, число дней работы  о</w:t>
      </w:r>
      <w:r w:rsidRPr="0056154B">
        <w:rPr>
          <w:sz w:val="28"/>
          <w:szCs w:val="28"/>
        </w:rPr>
        <w:t>д</w:t>
      </w:r>
      <w:r w:rsidRPr="0056154B">
        <w:rPr>
          <w:sz w:val="28"/>
          <w:szCs w:val="28"/>
        </w:rPr>
        <w:t>ной новой добывающей скважины в планируемом году рассчитываются по пр</w:t>
      </w:r>
      <w:r w:rsidRPr="0056154B">
        <w:rPr>
          <w:sz w:val="28"/>
          <w:szCs w:val="28"/>
        </w:rPr>
        <w:t>о</w:t>
      </w:r>
      <w:r w:rsidRPr="0056154B">
        <w:rPr>
          <w:sz w:val="28"/>
          <w:szCs w:val="28"/>
        </w:rPr>
        <w:t xml:space="preserve">ектам разработки как средневзвешенные величины по месторождениям.       </w:t>
      </w:r>
    </w:p>
    <w:p w:rsidR="00EF7F2F" w:rsidRPr="0056154B" w:rsidRDefault="005D6658" w:rsidP="007F105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Нефтегазодобывающее предприятие</w:t>
      </w:r>
      <w:r w:rsidR="00EF7F2F" w:rsidRPr="0056154B">
        <w:rPr>
          <w:sz w:val="28"/>
          <w:szCs w:val="28"/>
        </w:rPr>
        <w:t xml:space="preserve"> производит расчет плана добычи нефти и ввода новых скважин по цехам добычи нефти и газа (нефтяным пр</w:t>
      </w:r>
      <w:r w:rsidR="00EF7F2F" w:rsidRPr="0056154B">
        <w:rPr>
          <w:sz w:val="28"/>
          <w:szCs w:val="28"/>
        </w:rPr>
        <w:t>о</w:t>
      </w:r>
      <w:r w:rsidR="00EF7F2F" w:rsidRPr="0056154B">
        <w:rPr>
          <w:sz w:val="28"/>
          <w:szCs w:val="28"/>
        </w:rPr>
        <w:t>мыслам) с разбивкой по месяцам и кварталам.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  <w:u w:val="single"/>
        </w:rPr>
      </w:pPr>
      <w:r w:rsidRPr="0056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DB4A40">
        <w:rPr>
          <w:sz w:val="28"/>
          <w:szCs w:val="28"/>
        </w:rPr>
        <w:t>Добыча нефти из скважин, вводимых из бездействия:</w:t>
      </w:r>
    </w:p>
    <w:p w:rsidR="00EF7F2F" w:rsidRPr="0056154B" w:rsidRDefault="00EF7F2F" w:rsidP="007F1055">
      <w:pPr>
        <w:spacing w:line="288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0E781B">
        <w:rPr>
          <w:i/>
          <w:sz w:val="28"/>
          <w:szCs w:val="28"/>
        </w:rPr>
        <w:t xml:space="preserve">                  </w:t>
      </w:r>
      <w:r w:rsidR="0031331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="00313310" w:rsidRPr="005F5590">
        <w:rPr>
          <w:i/>
          <w:position w:val="-14"/>
          <w:sz w:val="28"/>
          <w:szCs w:val="28"/>
        </w:rPr>
        <w:object w:dxaOrig="2980" w:dyaOrig="440">
          <v:shape id="_x0000_i1041" type="#_x0000_t75" style="width:224.4pt;height:32.75pt" o:ole="">
            <v:imagedata r:id="rId40" o:title=""/>
          </v:shape>
          <o:OLEObject Type="Embed" ProgID="Equation.DSMT4" ShapeID="_x0000_i1041" DrawAspect="Content" ObjectID="_1548498833" r:id="rId41"/>
        </w:object>
      </w:r>
      <w:r>
        <w:rPr>
          <w:sz w:val="28"/>
          <w:szCs w:val="28"/>
        </w:rPr>
        <w:t xml:space="preserve">,      </w:t>
      </w:r>
      <w:r w:rsidRPr="0056154B">
        <w:rPr>
          <w:sz w:val="28"/>
          <w:szCs w:val="28"/>
        </w:rPr>
        <w:t xml:space="preserve">                   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.8)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 </w:t>
      </w:r>
      <w:r w:rsidRPr="0056154B">
        <w:rPr>
          <w:i/>
          <w:sz w:val="28"/>
          <w:szCs w:val="28"/>
        </w:rPr>
        <w:t>N</w:t>
      </w:r>
      <w:r>
        <w:rPr>
          <w:i/>
          <w:sz w:val="28"/>
          <w:szCs w:val="28"/>
          <w:vertAlign w:val="subscript"/>
        </w:rPr>
        <w:t>б</w:t>
      </w:r>
      <w:r w:rsidRPr="00C60101">
        <w:rPr>
          <w:i/>
          <w:sz w:val="28"/>
          <w:szCs w:val="28"/>
          <w:vertAlign w:val="subscript"/>
        </w:rPr>
        <w:t>t+1</w:t>
      </w:r>
      <w:r w:rsidRPr="0056154B">
        <w:rPr>
          <w:sz w:val="28"/>
          <w:szCs w:val="28"/>
        </w:rPr>
        <w:t xml:space="preserve"> – число скважин, вводимых из бездействия в году t+1;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 </w:t>
      </w:r>
      <w:r w:rsidRPr="0056154B">
        <w:rPr>
          <w:i/>
          <w:sz w:val="28"/>
          <w:szCs w:val="28"/>
        </w:rPr>
        <w:t>q</w:t>
      </w:r>
      <w:r w:rsidRPr="00C60101">
        <w:rPr>
          <w:i/>
          <w:sz w:val="28"/>
          <w:szCs w:val="28"/>
          <w:vertAlign w:val="subscript"/>
        </w:rPr>
        <w:t>бt+1</w:t>
      </w:r>
      <w:r w:rsidRPr="0056154B">
        <w:rPr>
          <w:i/>
          <w:sz w:val="28"/>
          <w:szCs w:val="28"/>
        </w:rPr>
        <w:t xml:space="preserve"> –</w:t>
      </w:r>
      <w:r w:rsidRPr="0056154B">
        <w:rPr>
          <w:sz w:val="28"/>
          <w:szCs w:val="28"/>
        </w:rPr>
        <w:t xml:space="preserve"> ожидаемый среднесуточный дебит вводимых из бездействия скважин, т/ </w:t>
      </w:r>
      <w:proofErr w:type="spellStart"/>
      <w:r w:rsidRPr="0056154B">
        <w:rPr>
          <w:sz w:val="28"/>
          <w:szCs w:val="28"/>
        </w:rPr>
        <w:t>сут</w:t>
      </w:r>
      <w:proofErr w:type="spellEnd"/>
      <w:r w:rsidRPr="0056154B">
        <w:rPr>
          <w:sz w:val="28"/>
          <w:szCs w:val="28"/>
        </w:rPr>
        <w:t>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r w:rsidRPr="0056154B">
        <w:rPr>
          <w:i/>
          <w:sz w:val="28"/>
          <w:szCs w:val="28"/>
        </w:rPr>
        <w:t>m</w:t>
      </w:r>
      <w:r w:rsidRPr="00C60101">
        <w:rPr>
          <w:i/>
          <w:sz w:val="28"/>
          <w:szCs w:val="28"/>
          <w:vertAlign w:val="subscript"/>
        </w:rPr>
        <w:t>бt+1</w:t>
      </w:r>
      <w:r w:rsidRPr="0056154B">
        <w:rPr>
          <w:sz w:val="28"/>
          <w:szCs w:val="28"/>
        </w:rPr>
        <w:t xml:space="preserve"> – среднее время работы одной скважины в году t+1, </w:t>
      </w:r>
      <w:proofErr w:type="spellStart"/>
      <w:r w:rsidRPr="0056154B">
        <w:rPr>
          <w:sz w:val="28"/>
          <w:szCs w:val="28"/>
        </w:rPr>
        <w:t>сут</w:t>
      </w:r>
      <w:proofErr w:type="spellEnd"/>
      <w:r w:rsidRPr="0056154B">
        <w:rPr>
          <w:sz w:val="28"/>
          <w:szCs w:val="28"/>
        </w:rPr>
        <w:t>.</w:t>
      </w:r>
    </w:p>
    <w:p w:rsidR="00EF7F2F" w:rsidRPr="003E630A" w:rsidRDefault="00EF7F2F" w:rsidP="007F1055">
      <w:pPr>
        <w:pStyle w:val="2"/>
        <w:spacing w:after="0" w:line="288" w:lineRule="auto"/>
        <w:ind w:firstLine="709"/>
        <w:jc w:val="both"/>
        <w:rPr>
          <w:sz w:val="28"/>
          <w:szCs w:val="28"/>
        </w:rPr>
      </w:pPr>
      <w:r w:rsidRPr="003E630A">
        <w:rPr>
          <w:sz w:val="28"/>
          <w:szCs w:val="28"/>
        </w:rPr>
        <w:t>При отсутствии проекта разработки месторождений основой планирования объемов добычи нефти служат фонд скважин, исходный среднесуточный дебит, коэффициент месячного изменения дебита и коэффициент эксплуатации скв</w:t>
      </w:r>
      <w:r w:rsidRPr="003E630A">
        <w:rPr>
          <w:sz w:val="28"/>
          <w:szCs w:val="28"/>
        </w:rPr>
        <w:t>а</w:t>
      </w:r>
      <w:r w:rsidRPr="003E630A">
        <w:rPr>
          <w:sz w:val="28"/>
          <w:szCs w:val="28"/>
        </w:rPr>
        <w:t>жин. Под исходным среднесуточным дебитом понимается среднесуточный дебит скважин в последнем месяце отчетного года (в декабре). Расчет объемов добычи нефти ведется по категориям скважин (переходящие, восстанавливаемые и вв</w:t>
      </w:r>
      <w:r w:rsidRPr="003E630A">
        <w:rPr>
          <w:sz w:val="28"/>
          <w:szCs w:val="28"/>
        </w:rPr>
        <w:t>о</w:t>
      </w:r>
      <w:r w:rsidRPr="003E630A">
        <w:rPr>
          <w:sz w:val="28"/>
          <w:szCs w:val="28"/>
        </w:rPr>
        <w:t>димые из бурения), по способам эксплуатации и пластам.</w:t>
      </w:r>
    </w:p>
    <w:p w:rsidR="00EF7F2F" w:rsidRPr="0056154B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>Добыча нефти из переходящих скважин по месяцам планируемого года определя</w:t>
      </w:r>
      <w:r>
        <w:rPr>
          <w:sz w:val="28"/>
          <w:szCs w:val="28"/>
        </w:rPr>
        <w:t>ется по формуле</w:t>
      </w:r>
      <w:r w:rsidRPr="0056154B">
        <w:rPr>
          <w:sz w:val="28"/>
          <w:szCs w:val="28"/>
        </w:rPr>
        <w:t>:</w:t>
      </w:r>
    </w:p>
    <w:p w:rsidR="00EF7F2F" w:rsidRDefault="00313310" w:rsidP="007F1055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F5590">
        <w:rPr>
          <w:position w:val="-14"/>
          <w:sz w:val="28"/>
          <w:szCs w:val="28"/>
        </w:rPr>
        <w:object w:dxaOrig="3280" w:dyaOrig="380">
          <v:shape id="_x0000_i1042" type="#_x0000_t75" style="width:251.55pt;height:29pt" o:ole="">
            <v:imagedata r:id="rId42" o:title=""/>
          </v:shape>
          <o:OLEObject Type="Embed" ProgID="Equation.DSMT4" ShapeID="_x0000_i1042" DrawAspect="Content" ObjectID="_1548498834" r:id="rId43"/>
        </w:object>
      </w:r>
      <w:r w:rsidR="00EF7F2F">
        <w:rPr>
          <w:sz w:val="28"/>
          <w:szCs w:val="28"/>
        </w:rPr>
        <w:t>,</w:t>
      </w:r>
      <w:r w:rsidR="00EF7F2F" w:rsidRPr="0056154B">
        <w:rPr>
          <w:sz w:val="28"/>
          <w:szCs w:val="28"/>
        </w:rPr>
        <w:t xml:space="preserve">                                     (</w:t>
      </w:r>
      <w:r w:rsidR="00F5781D">
        <w:rPr>
          <w:sz w:val="28"/>
          <w:szCs w:val="28"/>
        </w:rPr>
        <w:t>4</w:t>
      </w:r>
      <w:r w:rsidR="00EF7F2F" w:rsidRPr="0056154B">
        <w:rPr>
          <w:sz w:val="28"/>
          <w:szCs w:val="28"/>
        </w:rPr>
        <w:t>.9)</w:t>
      </w:r>
    </w:p>
    <w:p w:rsidR="00EF7F2F" w:rsidRPr="0056154B" w:rsidRDefault="00EF7F2F" w:rsidP="007F1055">
      <w:pPr>
        <w:tabs>
          <w:tab w:val="left" w:pos="851"/>
        </w:tabs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lastRenderedPageBreak/>
        <w:t>где  q</w:t>
      </w:r>
      <w:r w:rsidRPr="0056154B">
        <w:rPr>
          <w:sz w:val="28"/>
          <w:szCs w:val="28"/>
          <w:vertAlign w:val="subscript"/>
        </w:rPr>
        <w:t>0</w:t>
      </w:r>
      <w:r w:rsidRPr="0056154B">
        <w:rPr>
          <w:sz w:val="28"/>
          <w:szCs w:val="28"/>
        </w:rPr>
        <w:t xml:space="preserve"> – исходный среднесуточный дебит одной скважины, т/ </w:t>
      </w:r>
      <w:proofErr w:type="spellStart"/>
      <w:r w:rsidRPr="0056154B">
        <w:rPr>
          <w:sz w:val="28"/>
          <w:szCs w:val="28"/>
        </w:rPr>
        <w:t>сут</w:t>
      </w:r>
      <w:proofErr w:type="spellEnd"/>
      <w:r w:rsidRPr="0056154B">
        <w:rPr>
          <w:sz w:val="28"/>
          <w:szCs w:val="28"/>
        </w:rPr>
        <w:t>.;</w:t>
      </w:r>
    </w:p>
    <w:p w:rsidR="00EF7F2F" w:rsidRPr="0056154B" w:rsidRDefault="00EF7F2F" w:rsidP="007F1055">
      <w:pPr>
        <w:tabs>
          <w:tab w:val="left" w:pos="709"/>
          <w:tab w:val="left" w:pos="851"/>
        </w:tabs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proofErr w:type="spellStart"/>
      <w:r w:rsidRPr="0056154B">
        <w:rPr>
          <w:i/>
          <w:sz w:val="28"/>
          <w:szCs w:val="28"/>
        </w:rPr>
        <w:t>М</w:t>
      </w:r>
      <w:r w:rsidRPr="006B26BF">
        <w:rPr>
          <w:i/>
          <w:sz w:val="28"/>
          <w:szCs w:val="28"/>
          <w:vertAlign w:val="subscript"/>
        </w:rPr>
        <w:t>пс</w:t>
      </w:r>
      <w:proofErr w:type="spellEnd"/>
      <w:r w:rsidRPr="0056154B">
        <w:rPr>
          <w:sz w:val="28"/>
          <w:szCs w:val="28"/>
        </w:rPr>
        <w:t>- число переходящих скважин;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r w:rsidRPr="0056154B">
        <w:rPr>
          <w:i/>
          <w:sz w:val="28"/>
          <w:szCs w:val="28"/>
          <w:lang w:val="en-US"/>
        </w:rPr>
        <w:t>k</w:t>
      </w:r>
      <w:r w:rsidRPr="006B26BF">
        <w:rPr>
          <w:i/>
          <w:sz w:val="28"/>
          <w:szCs w:val="28"/>
          <w:vertAlign w:val="subscript"/>
        </w:rPr>
        <w:t>и</w:t>
      </w:r>
      <w:r w:rsidRPr="0056154B">
        <w:rPr>
          <w:sz w:val="28"/>
          <w:szCs w:val="28"/>
        </w:rPr>
        <w:t>- коэффициент месячного изменения дебита, доли ед.;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proofErr w:type="spellStart"/>
      <w:r w:rsidRPr="0056154B">
        <w:rPr>
          <w:i/>
          <w:sz w:val="28"/>
          <w:szCs w:val="28"/>
        </w:rPr>
        <w:t>Т</w:t>
      </w:r>
      <w:r w:rsidRPr="006B26BF">
        <w:rPr>
          <w:i/>
          <w:sz w:val="28"/>
          <w:szCs w:val="28"/>
          <w:vertAlign w:val="subscript"/>
        </w:rPr>
        <w:t>к</w:t>
      </w:r>
      <w:proofErr w:type="spellEnd"/>
      <w:r w:rsidRPr="0056154B">
        <w:rPr>
          <w:sz w:val="28"/>
          <w:szCs w:val="28"/>
        </w:rPr>
        <w:t xml:space="preserve"> – календарное число дней в месяце;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r w:rsidRPr="0056154B">
        <w:rPr>
          <w:i/>
          <w:sz w:val="28"/>
          <w:szCs w:val="28"/>
          <w:lang w:val="en-US"/>
        </w:rPr>
        <w:t>k</w:t>
      </w:r>
      <w:r w:rsidRPr="006B26BF">
        <w:rPr>
          <w:i/>
          <w:sz w:val="28"/>
          <w:szCs w:val="28"/>
          <w:vertAlign w:val="subscript"/>
        </w:rPr>
        <w:t>э</w:t>
      </w:r>
      <w:r>
        <w:rPr>
          <w:i/>
          <w:sz w:val="28"/>
          <w:szCs w:val="28"/>
          <w:vertAlign w:val="subscript"/>
        </w:rPr>
        <w:t xml:space="preserve"> </w:t>
      </w:r>
      <w:r w:rsidRPr="0056154B">
        <w:rPr>
          <w:sz w:val="28"/>
          <w:szCs w:val="28"/>
        </w:rPr>
        <w:t>- коэффициент эксплуатации скважин;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r w:rsidRPr="0056154B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</w:t>
      </w:r>
      <w:r w:rsidRPr="0056154B">
        <w:rPr>
          <w:sz w:val="28"/>
          <w:szCs w:val="28"/>
        </w:rPr>
        <w:t>- порядковый номер месяца.</w:t>
      </w:r>
    </w:p>
    <w:p w:rsidR="00EF7F2F" w:rsidRPr="0056154B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Годовой объем добычи нефти</w:t>
      </w:r>
      <w:r w:rsidRPr="0056154B">
        <w:rPr>
          <w:sz w:val="28"/>
          <w:szCs w:val="28"/>
        </w:rPr>
        <w:t>:</w:t>
      </w:r>
    </w:p>
    <w:p w:rsidR="00EF7F2F" w:rsidRPr="0056154B" w:rsidRDefault="000E781B" w:rsidP="007F1055">
      <w:pPr>
        <w:spacing w:line="288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EF7F2F">
        <w:rPr>
          <w:i/>
          <w:sz w:val="28"/>
          <w:szCs w:val="28"/>
        </w:rPr>
        <w:t xml:space="preserve">   </w:t>
      </w:r>
      <w:r w:rsidR="00313310" w:rsidRPr="006B26BF">
        <w:rPr>
          <w:i/>
          <w:position w:val="-14"/>
          <w:sz w:val="28"/>
          <w:szCs w:val="28"/>
        </w:rPr>
        <w:object w:dxaOrig="3140" w:dyaOrig="380">
          <v:shape id="_x0000_i1043" type="#_x0000_t75" style="width:237.5pt;height:29.9pt" o:ole="">
            <v:imagedata r:id="rId44" o:title=""/>
          </v:shape>
          <o:OLEObject Type="Embed" ProgID="Equation.DSMT4" ShapeID="_x0000_i1043" DrawAspect="Content" ObjectID="_1548498835" r:id="rId45"/>
        </w:object>
      </w:r>
      <w:r w:rsidR="00EF7F2F" w:rsidRPr="00EA1761">
        <w:rPr>
          <w:sz w:val="28"/>
          <w:szCs w:val="28"/>
        </w:rPr>
        <w:t>,</w:t>
      </w:r>
      <w:r w:rsidR="00EF7F2F" w:rsidRPr="0056154B">
        <w:rPr>
          <w:sz w:val="28"/>
          <w:szCs w:val="28"/>
        </w:rPr>
        <w:t xml:space="preserve">                              (</w:t>
      </w:r>
      <w:r w:rsidR="00F5781D">
        <w:rPr>
          <w:sz w:val="28"/>
          <w:szCs w:val="28"/>
        </w:rPr>
        <w:t>4</w:t>
      </w:r>
      <w:r w:rsidR="00EF7F2F" w:rsidRPr="0056154B">
        <w:rPr>
          <w:sz w:val="28"/>
          <w:szCs w:val="28"/>
        </w:rPr>
        <w:t>.10)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</w:t>
      </w:r>
      <w:proofErr w:type="spellStart"/>
      <w:r w:rsidRPr="00EA1761">
        <w:rPr>
          <w:i/>
          <w:sz w:val="28"/>
          <w:szCs w:val="28"/>
        </w:rPr>
        <w:t>К</w:t>
      </w:r>
      <w:r w:rsidRPr="00EA1761">
        <w:rPr>
          <w:i/>
          <w:sz w:val="28"/>
          <w:szCs w:val="28"/>
          <w:vertAlign w:val="subscript"/>
        </w:rPr>
        <w:t>кр</w:t>
      </w:r>
      <w:proofErr w:type="spellEnd"/>
      <w:r w:rsidRPr="0056154B">
        <w:rPr>
          <w:sz w:val="28"/>
          <w:szCs w:val="28"/>
        </w:rPr>
        <w:t>- коэффициент кратности, доли ед.;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154B">
        <w:rPr>
          <w:sz w:val="28"/>
          <w:szCs w:val="28"/>
        </w:rPr>
        <w:t>30,4 – среднее число дней в месяце.</w:t>
      </w:r>
    </w:p>
    <w:p w:rsidR="00EF7F2F" w:rsidRPr="0056154B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Коэффициент кратности показывает во сколько раз годовой объем добычи нефти больше объема добычи за месяц, предшествующий плановому периоду,  и рассчитывается по </w:t>
      </w:r>
      <w:r>
        <w:rPr>
          <w:sz w:val="28"/>
          <w:szCs w:val="28"/>
        </w:rPr>
        <w:t>формуле:</w:t>
      </w:r>
      <w:r w:rsidRPr="0056154B">
        <w:rPr>
          <w:sz w:val="28"/>
          <w:szCs w:val="28"/>
        </w:rPr>
        <w:t xml:space="preserve">                                             </w:t>
      </w:r>
    </w:p>
    <w:p w:rsidR="00EF7F2F" w:rsidRPr="0056154B" w:rsidRDefault="00EF7F2F" w:rsidP="007F1055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13310" w:rsidRPr="005F0952">
        <w:rPr>
          <w:position w:val="-30"/>
          <w:sz w:val="28"/>
          <w:szCs w:val="28"/>
        </w:rPr>
        <w:object w:dxaOrig="1640" w:dyaOrig="720">
          <v:shape id="_x0000_i1044" type="#_x0000_t75" style="width:124.35pt;height:55.15pt" o:ole="" fillcolor="window">
            <v:imagedata r:id="rId46" o:title=""/>
          </v:shape>
          <o:OLEObject Type="Embed" ProgID="Equation.DSMT4" ShapeID="_x0000_i1044" DrawAspect="Content" ObjectID="_1548498836" r:id="rId47"/>
        </w:object>
      </w:r>
      <w:r>
        <w:rPr>
          <w:sz w:val="28"/>
          <w:szCs w:val="28"/>
        </w:rPr>
        <w:t>,</w:t>
      </w:r>
      <w:r w:rsidRPr="0056154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</w:t>
      </w:r>
      <w:r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.11)</w:t>
      </w:r>
    </w:p>
    <w:p w:rsidR="00EF7F2F" w:rsidRPr="005F0952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               </w:t>
      </w:r>
    </w:p>
    <w:p w:rsidR="00EF7F2F" w:rsidRPr="0056154B" w:rsidRDefault="00EF7F2F" w:rsidP="007F105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1331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313310" w:rsidRPr="005F0952">
        <w:rPr>
          <w:position w:val="-34"/>
          <w:sz w:val="28"/>
          <w:szCs w:val="28"/>
        </w:rPr>
        <w:object w:dxaOrig="1140" w:dyaOrig="720">
          <v:shape id="_x0000_i1045" type="#_x0000_t75" style="width:86.95pt;height:55.15pt" o:ole="" fillcolor="window">
            <v:imagedata r:id="rId48" o:title=""/>
          </v:shape>
          <o:OLEObject Type="Embed" ProgID="Equation.DSMT4" ShapeID="_x0000_i1045" DrawAspect="Content" ObjectID="_1548498837" r:id="rId49"/>
        </w:object>
      </w:r>
      <w:r>
        <w:rPr>
          <w:sz w:val="28"/>
          <w:szCs w:val="28"/>
        </w:rPr>
        <w:t>,</w:t>
      </w:r>
      <w:r w:rsidRPr="005615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Pr="0056154B">
        <w:rPr>
          <w:sz w:val="28"/>
          <w:szCs w:val="28"/>
        </w:rPr>
        <w:t>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.12)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где  </w:t>
      </w:r>
      <w:proofErr w:type="spellStart"/>
      <w:r w:rsidRPr="0056154B">
        <w:rPr>
          <w:i/>
          <w:sz w:val="28"/>
          <w:szCs w:val="28"/>
        </w:rPr>
        <w:t>q</w:t>
      </w:r>
      <w:r w:rsidRPr="005F0952">
        <w:rPr>
          <w:i/>
          <w:sz w:val="28"/>
          <w:szCs w:val="28"/>
          <w:vertAlign w:val="subscript"/>
        </w:rPr>
        <w:t>исх</w:t>
      </w:r>
      <w:proofErr w:type="spellEnd"/>
      <w:r w:rsidRPr="005F0952">
        <w:rPr>
          <w:sz w:val="28"/>
          <w:szCs w:val="28"/>
          <w:vertAlign w:val="subscript"/>
        </w:rPr>
        <w:t xml:space="preserve"> </w:t>
      </w:r>
      <w:r w:rsidRPr="0056154B">
        <w:rPr>
          <w:sz w:val="28"/>
          <w:szCs w:val="28"/>
        </w:rPr>
        <w:t>– исходная добыча  за месяц, предшествующий плановому периоду, т.</w:t>
      </w:r>
    </w:p>
    <w:p w:rsidR="00EF7F2F" w:rsidRPr="0056154B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Ресурсы газа </w:t>
      </w:r>
      <w:r w:rsidRPr="0056154B">
        <w:rPr>
          <w:i/>
          <w:sz w:val="28"/>
          <w:szCs w:val="28"/>
        </w:rPr>
        <w:t>Q</w:t>
      </w:r>
      <w:r>
        <w:rPr>
          <w:i/>
          <w:sz w:val="28"/>
          <w:szCs w:val="28"/>
        </w:rPr>
        <w:t xml:space="preserve"> </w:t>
      </w:r>
      <w:r w:rsidRPr="00A4549E">
        <w:rPr>
          <w:i/>
          <w:sz w:val="28"/>
          <w:szCs w:val="28"/>
          <w:vertAlign w:val="subscript"/>
        </w:rPr>
        <w:t>г. р. t+1</w:t>
      </w:r>
      <w:r w:rsidRPr="0056154B">
        <w:rPr>
          <w:sz w:val="28"/>
          <w:szCs w:val="28"/>
        </w:rPr>
        <w:t xml:space="preserve"> определяются по формуле:</w:t>
      </w:r>
    </w:p>
    <w:p w:rsidR="00EF7F2F" w:rsidRPr="0056154B" w:rsidRDefault="00EF7F2F" w:rsidP="007F1055">
      <w:pPr>
        <w:spacing w:line="288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313310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    </w:t>
      </w:r>
      <w:r w:rsidR="00313310" w:rsidRPr="005F0952">
        <w:rPr>
          <w:i/>
          <w:position w:val="-18"/>
          <w:sz w:val="28"/>
          <w:szCs w:val="28"/>
        </w:rPr>
        <w:object w:dxaOrig="1840" w:dyaOrig="420">
          <v:shape id="_x0000_i1046" type="#_x0000_t75" style="width:134.65pt;height:31.8pt" o:ole="">
            <v:imagedata r:id="rId50" o:title=""/>
          </v:shape>
          <o:OLEObject Type="Embed" ProgID="Equation.DSMT4" ShapeID="_x0000_i1046" DrawAspect="Content" ObjectID="_1548498838" r:id="rId51"/>
        </w:object>
      </w:r>
      <w:r w:rsidRPr="0056154B">
        <w:rPr>
          <w:i/>
          <w:sz w:val="28"/>
          <w:szCs w:val="28"/>
        </w:rPr>
        <w:t>,</w:t>
      </w:r>
      <w:r w:rsidRPr="0056154B">
        <w:rPr>
          <w:sz w:val="28"/>
          <w:szCs w:val="28"/>
        </w:rPr>
        <w:t xml:space="preserve">                                                 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.13)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154B">
        <w:rPr>
          <w:sz w:val="28"/>
          <w:szCs w:val="28"/>
        </w:rPr>
        <w:t xml:space="preserve">где </w:t>
      </w:r>
      <w:r w:rsidRPr="0056154B">
        <w:rPr>
          <w:i/>
          <w:sz w:val="28"/>
          <w:szCs w:val="28"/>
        </w:rPr>
        <w:t>Q</w:t>
      </w:r>
      <w:r w:rsidRPr="00A4549E">
        <w:rPr>
          <w:i/>
          <w:sz w:val="28"/>
          <w:szCs w:val="28"/>
          <w:vertAlign w:val="subscript"/>
        </w:rPr>
        <w:t>нt+1</w:t>
      </w:r>
      <w:r w:rsidRPr="0056154B">
        <w:rPr>
          <w:sz w:val="28"/>
          <w:szCs w:val="28"/>
        </w:rPr>
        <w:t xml:space="preserve"> – добыча нефти в планируемом году;</w:t>
      </w:r>
    </w:p>
    <w:p w:rsidR="00EF7F2F" w:rsidRPr="0056154B" w:rsidRDefault="00EF7F2F" w:rsidP="007F1055">
      <w:pPr>
        <w:spacing w:line="288" w:lineRule="auto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       </w:t>
      </w:r>
      <w:proofErr w:type="spellStart"/>
      <w:r w:rsidRPr="0056154B">
        <w:rPr>
          <w:i/>
          <w:sz w:val="28"/>
          <w:szCs w:val="28"/>
        </w:rPr>
        <w:t>Q</w:t>
      </w:r>
      <w:r w:rsidRPr="00A4549E">
        <w:rPr>
          <w:i/>
          <w:sz w:val="28"/>
          <w:szCs w:val="28"/>
          <w:vertAlign w:val="subscript"/>
        </w:rPr>
        <w:t>г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56154B">
        <w:rPr>
          <w:sz w:val="28"/>
          <w:szCs w:val="28"/>
        </w:rPr>
        <w:t>- средний газовый фактор, м</w:t>
      </w:r>
      <w:r w:rsidRPr="0056154B">
        <w:rPr>
          <w:sz w:val="28"/>
          <w:szCs w:val="28"/>
          <w:vertAlign w:val="superscript"/>
        </w:rPr>
        <w:t>3</w:t>
      </w:r>
      <w:r w:rsidRPr="0056154B">
        <w:rPr>
          <w:sz w:val="28"/>
          <w:szCs w:val="28"/>
        </w:rPr>
        <w:t>/ т.</w:t>
      </w:r>
    </w:p>
    <w:p w:rsidR="00EF7F2F" w:rsidRPr="0056154B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 xml:space="preserve">Газовый фактор </w:t>
      </w:r>
      <w:proofErr w:type="spellStart"/>
      <w:r w:rsidRPr="0056154B">
        <w:rPr>
          <w:i/>
          <w:sz w:val="28"/>
          <w:szCs w:val="28"/>
        </w:rPr>
        <w:t>G</w:t>
      </w:r>
      <w:r w:rsidRPr="00A4549E">
        <w:rPr>
          <w:i/>
          <w:sz w:val="28"/>
          <w:szCs w:val="28"/>
          <w:vertAlign w:val="subscript"/>
        </w:rPr>
        <w:t>г</w:t>
      </w:r>
      <w:proofErr w:type="spellEnd"/>
      <w:r w:rsidRPr="0056154B">
        <w:rPr>
          <w:sz w:val="28"/>
          <w:szCs w:val="28"/>
        </w:rPr>
        <w:t xml:space="preserve"> представляет собой количество кубических метров нефтяного газа, извлекаемого с 1т нефти.</w:t>
      </w:r>
    </w:p>
    <w:p w:rsidR="00EF7F2F" w:rsidRPr="0056154B" w:rsidRDefault="00EF7F2F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56154B">
        <w:rPr>
          <w:sz w:val="28"/>
          <w:szCs w:val="28"/>
        </w:rPr>
        <w:t>Плановую добычу нефтяного газа определяют в зависимости от степени его утилизации по формуле:</w:t>
      </w:r>
    </w:p>
    <w:p w:rsidR="00EF7F2F" w:rsidRPr="0056154B" w:rsidRDefault="00EF7F2F" w:rsidP="007F1055">
      <w:pPr>
        <w:spacing w:line="288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313310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     </w:t>
      </w:r>
      <w:r w:rsidR="00313310" w:rsidRPr="005F0952">
        <w:rPr>
          <w:i/>
          <w:position w:val="-14"/>
          <w:sz w:val="28"/>
          <w:szCs w:val="28"/>
        </w:rPr>
        <w:object w:dxaOrig="2420" w:dyaOrig="380">
          <v:shape id="_x0000_i1047" type="#_x0000_t75" style="width:191.7pt;height:30.85pt" o:ole="">
            <v:imagedata r:id="rId52" o:title=""/>
          </v:shape>
          <o:OLEObject Type="Embed" ProgID="Equation.DSMT4" ShapeID="_x0000_i1047" DrawAspect="Content" ObjectID="_1548498839" r:id="rId53"/>
        </w:object>
      </w:r>
      <w:r w:rsidRPr="0056154B">
        <w:rPr>
          <w:i/>
          <w:sz w:val="28"/>
          <w:szCs w:val="28"/>
        </w:rPr>
        <w:t>,</w:t>
      </w:r>
      <w:r w:rsidRPr="0056154B">
        <w:rPr>
          <w:sz w:val="28"/>
          <w:szCs w:val="28"/>
        </w:rPr>
        <w:t xml:space="preserve">                                 (</w:t>
      </w:r>
      <w:r w:rsidR="00F5781D">
        <w:rPr>
          <w:sz w:val="28"/>
          <w:szCs w:val="28"/>
        </w:rPr>
        <w:t>4</w:t>
      </w:r>
      <w:r w:rsidRPr="0056154B">
        <w:rPr>
          <w:sz w:val="28"/>
          <w:szCs w:val="28"/>
        </w:rPr>
        <w:t>.14)</w:t>
      </w:r>
    </w:p>
    <w:p w:rsidR="00EF7F2F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154B">
        <w:rPr>
          <w:sz w:val="28"/>
          <w:szCs w:val="28"/>
        </w:rPr>
        <w:t xml:space="preserve">где </w:t>
      </w:r>
      <w:r w:rsidRPr="0056154B">
        <w:rPr>
          <w:i/>
          <w:sz w:val="28"/>
          <w:szCs w:val="28"/>
        </w:rPr>
        <w:t>К</w:t>
      </w:r>
      <w:r w:rsidRPr="00A4549E">
        <w:rPr>
          <w:i/>
          <w:sz w:val="28"/>
          <w:szCs w:val="28"/>
          <w:vertAlign w:val="subscript"/>
        </w:rPr>
        <w:t>гt+1</w:t>
      </w:r>
      <w:r w:rsidRPr="0056154B">
        <w:rPr>
          <w:sz w:val="28"/>
          <w:szCs w:val="28"/>
        </w:rPr>
        <w:t xml:space="preserve"> – коэффициент полезного использования газа.</w:t>
      </w:r>
    </w:p>
    <w:p w:rsidR="00EF7F2F" w:rsidRDefault="00EF7F2F" w:rsidP="00E25611">
      <w:pPr>
        <w:spacing w:line="288" w:lineRule="auto"/>
        <w:rPr>
          <w:b/>
          <w:sz w:val="28"/>
          <w:szCs w:val="28"/>
        </w:rPr>
      </w:pPr>
    </w:p>
    <w:p w:rsidR="00EF7F2F" w:rsidRPr="00EA632B" w:rsidRDefault="00EF7F2F" w:rsidP="007F1055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EA632B">
        <w:rPr>
          <w:b/>
          <w:sz w:val="28"/>
          <w:szCs w:val="28"/>
        </w:rPr>
        <w:t>Методические указания к решению задач по расчёту прибыли</w:t>
      </w:r>
    </w:p>
    <w:p w:rsidR="00EF7F2F" w:rsidRPr="00823FC2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0E781B">
        <w:rPr>
          <w:sz w:val="28"/>
          <w:szCs w:val="28"/>
        </w:rPr>
        <w:t>Прибыль – это денежное выражение основной части накоплений, создав</w:t>
      </w:r>
      <w:r w:rsidRPr="000E781B">
        <w:rPr>
          <w:sz w:val="28"/>
          <w:szCs w:val="28"/>
        </w:rPr>
        <w:t>а</w:t>
      </w:r>
      <w:r w:rsidRPr="000E781B">
        <w:rPr>
          <w:sz w:val="28"/>
          <w:szCs w:val="28"/>
        </w:rPr>
        <w:t>емых  предприятиями любой формы</w:t>
      </w:r>
      <w:r w:rsidRPr="000E781B">
        <w:rPr>
          <w:smallCaps/>
          <w:sz w:val="28"/>
          <w:szCs w:val="28"/>
        </w:rPr>
        <w:t xml:space="preserve"> </w:t>
      </w:r>
      <w:r w:rsidRPr="000E781B">
        <w:rPr>
          <w:sz w:val="28"/>
          <w:szCs w:val="28"/>
        </w:rPr>
        <w:t>собственности. Прибыль является финанс</w:t>
      </w:r>
      <w:r w:rsidRPr="000E781B">
        <w:rPr>
          <w:sz w:val="28"/>
          <w:szCs w:val="28"/>
        </w:rPr>
        <w:t>о</w:t>
      </w:r>
      <w:r w:rsidRPr="000E781B">
        <w:rPr>
          <w:sz w:val="28"/>
          <w:szCs w:val="28"/>
        </w:rPr>
        <w:lastRenderedPageBreak/>
        <w:t>вым результатом деятельности</w:t>
      </w:r>
      <w:r w:rsidRPr="00823FC2">
        <w:rPr>
          <w:sz w:val="28"/>
          <w:szCs w:val="28"/>
        </w:rPr>
        <w:t xml:space="preserve"> предприятия. Прибыль наиболее полно отражает эффективность производства, объем и качество произведенной продукции, ур</w:t>
      </w:r>
      <w:r w:rsidRPr="00823FC2">
        <w:rPr>
          <w:sz w:val="28"/>
          <w:szCs w:val="28"/>
        </w:rPr>
        <w:t>о</w:t>
      </w:r>
      <w:r w:rsidRPr="00823FC2">
        <w:rPr>
          <w:sz w:val="28"/>
          <w:szCs w:val="28"/>
        </w:rPr>
        <w:t>вень производительности труда и себестоимости продукции.</w:t>
      </w:r>
    </w:p>
    <w:p w:rsidR="00EF7F2F" w:rsidRPr="00823FC2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823FC2">
        <w:rPr>
          <w:sz w:val="28"/>
          <w:szCs w:val="28"/>
        </w:rPr>
        <w:t>При планировании рассчитывают следующие виды прибыли:</w:t>
      </w:r>
    </w:p>
    <w:p w:rsidR="00EF7F2F" w:rsidRPr="00E25611" w:rsidRDefault="00EF7F2F" w:rsidP="007F1055">
      <w:pPr>
        <w:tabs>
          <w:tab w:val="left" w:pos="960"/>
        </w:tabs>
        <w:spacing w:line="288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25611">
        <w:rPr>
          <w:sz w:val="28"/>
          <w:szCs w:val="28"/>
        </w:rPr>
        <w:t xml:space="preserve">1. Валовая прибыль </w:t>
      </w:r>
      <w:proofErr w:type="spellStart"/>
      <w:r w:rsidRPr="00E25611">
        <w:rPr>
          <w:sz w:val="32"/>
          <w:szCs w:val="32"/>
        </w:rPr>
        <w:t>П</w:t>
      </w:r>
      <w:r w:rsidRPr="00E25611">
        <w:rPr>
          <w:sz w:val="36"/>
          <w:szCs w:val="36"/>
          <w:vertAlign w:val="subscript"/>
        </w:rPr>
        <w:t>в</w:t>
      </w:r>
      <w:proofErr w:type="spellEnd"/>
      <w:r w:rsidRPr="00E25611">
        <w:rPr>
          <w:sz w:val="28"/>
          <w:szCs w:val="28"/>
        </w:rPr>
        <w:t xml:space="preserve"> – это разность между выручкой от продажи тов</w:t>
      </w:r>
      <w:r w:rsidRPr="00E25611">
        <w:rPr>
          <w:sz w:val="28"/>
          <w:szCs w:val="28"/>
        </w:rPr>
        <w:t>а</w:t>
      </w:r>
      <w:r w:rsidRPr="00E25611">
        <w:rPr>
          <w:sz w:val="28"/>
          <w:szCs w:val="28"/>
        </w:rPr>
        <w:t xml:space="preserve">ров, продукции, работ, услуг без налога на добавленную стоимость и акцизов Р и себестоимостью проданных товаров, продукции, работ, услуг </w:t>
      </w:r>
      <w:proofErr w:type="spellStart"/>
      <w:r w:rsidRPr="00E25611">
        <w:rPr>
          <w:sz w:val="28"/>
          <w:szCs w:val="28"/>
        </w:rPr>
        <w:t>С</w:t>
      </w:r>
      <w:r w:rsidRPr="00E25611">
        <w:rPr>
          <w:sz w:val="28"/>
          <w:szCs w:val="28"/>
          <w:vertAlign w:val="subscript"/>
        </w:rPr>
        <w:t>п</w:t>
      </w:r>
      <w:proofErr w:type="spellEnd"/>
      <w:r w:rsidRPr="00E25611">
        <w:rPr>
          <w:sz w:val="28"/>
          <w:szCs w:val="28"/>
          <w:vertAlign w:val="subscript"/>
        </w:rPr>
        <w:t xml:space="preserve">,, </w:t>
      </w:r>
      <w:r w:rsidRPr="00E25611">
        <w:rPr>
          <w:sz w:val="28"/>
          <w:szCs w:val="28"/>
        </w:rPr>
        <w:t>не учитыва</w:t>
      </w:r>
      <w:r w:rsidRPr="00E25611">
        <w:rPr>
          <w:sz w:val="28"/>
          <w:szCs w:val="28"/>
        </w:rPr>
        <w:t>ю</w:t>
      </w:r>
      <w:r w:rsidRPr="00E25611">
        <w:rPr>
          <w:sz w:val="28"/>
          <w:szCs w:val="28"/>
        </w:rPr>
        <w:t>щей коммерческие и управленческие расходы:</w:t>
      </w:r>
    </w:p>
    <w:p w:rsidR="00EF7F2F" w:rsidRPr="00E25611" w:rsidRDefault="00EF7F2F" w:rsidP="007F1055">
      <w:pPr>
        <w:tabs>
          <w:tab w:val="left" w:pos="960"/>
        </w:tabs>
        <w:spacing w:line="288" w:lineRule="auto"/>
        <w:jc w:val="center"/>
        <w:rPr>
          <w:sz w:val="28"/>
          <w:szCs w:val="28"/>
        </w:rPr>
      </w:pPr>
      <w:r w:rsidRPr="00E25611">
        <w:rPr>
          <w:sz w:val="28"/>
          <w:szCs w:val="28"/>
        </w:rPr>
        <w:t xml:space="preserve">                                             </w:t>
      </w:r>
      <w:r w:rsidR="00E55E97" w:rsidRPr="00E25611">
        <w:rPr>
          <w:position w:val="-12"/>
          <w:sz w:val="28"/>
          <w:szCs w:val="28"/>
        </w:rPr>
        <w:object w:dxaOrig="1200" w:dyaOrig="360">
          <v:shape id="_x0000_i1048" type="#_x0000_t75" style="width:83.2pt;height:24.3pt" o:ole="">
            <v:imagedata r:id="rId54" o:title=""/>
          </v:shape>
          <o:OLEObject Type="Embed" ProgID="Equation.DSMT4" ShapeID="_x0000_i1048" DrawAspect="Content" ObjectID="_1548498840" r:id="rId55"/>
        </w:object>
      </w:r>
      <w:r w:rsidRPr="00E25611">
        <w:rPr>
          <w:sz w:val="28"/>
          <w:szCs w:val="28"/>
        </w:rPr>
        <w:t xml:space="preserve">                                                         (</w:t>
      </w:r>
      <w:r w:rsidR="00F5781D" w:rsidRPr="00E25611">
        <w:rPr>
          <w:sz w:val="28"/>
          <w:szCs w:val="28"/>
        </w:rPr>
        <w:t>4</w:t>
      </w:r>
      <w:r w:rsidRPr="00E25611">
        <w:rPr>
          <w:sz w:val="28"/>
          <w:szCs w:val="28"/>
        </w:rPr>
        <w:t>.1</w:t>
      </w:r>
      <w:r w:rsidR="00F5781D" w:rsidRPr="00E25611">
        <w:rPr>
          <w:sz w:val="28"/>
          <w:szCs w:val="28"/>
        </w:rPr>
        <w:t>5</w:t>
      </w:r>
      <w:r w:rsidRPr="00E25611">
        <w:rPr>
          <w:sz w:val="28"/>
          <w:szCs w:val="28"/>
        </w:rPr>
        <w:t>)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2. Прибыль от продаж </w:t>
      </w:r>
      <w:proofErr w:type="spellStart"/>
      <w:r w:rsidRPr="00E25611">
        <w:rPr>
          <w:sz w:val="32"/>
          <w:szCs w:val="32"/>
        </w:rPr>
        <w:t>П</w:t>
      </w:r>
      <w:r w:rsidRPr="00E25611">
        <w:rPr>
          <w:sz w:val="36"/>
          <w:szCs w:val="36"/>
          <w:vertAlign w:val="subscript"/>
        </w:rPr>
        <w:t>пр</w:t>
      </w:r>
      <w:proofErr w:type="spellEnd"/>
      <w:r w:rsidRPr="00E25611">
        <w:rPr>
          <w:sz w:val="28"/>
          <w:szCs w:val="28"/>
        </w:rPr>
        <w:t xml:space="preserve"> – это разность между выручкой от продажи т</w:t>
      </w:r>
      <w:r w:rsidRPr="00E25611">
        <w:rPr>
          <w:sz w:val="28"/>
          <w:szCs w:val="28"/>
        </w:rPr>
        <w:t>о</w:t>
      </w:r>
      <w:r w:rsidRPr="00E25611">
        <w:rPr>
          <w:sz w:val="28"/>
          <w:szCs w:val="28"/>
        </w:rPr>
        <w:t xml:space="preserve">варов, продукции, работ, услуг без налога на добавленную стоимость и акцизов Р и себестоимостью проданных товаров, продукции, работ, услуг </w:t>
      </w:r>
      <w:proofErr w:type="spellStart"/>
      <w:r w:rsidRPr="00E25611">
        <w:rPr>
          <w:sz w:val="32"/>
          <w:szCs w:val="32"/>
        </w:rPr>
        <w:t>С</w:t>
      </w:r>
      <w:r w:rsidRPr="00E25611">
        <w:rPr>
          <w:sz w:val="36"/>
          <w:szCs w:val="36"/>
          <w:vertAlign w:val="subscript"/>
        </w:rPr>
        <w:t>п</w:t>
      </w:r>
      <w:proofErr w:type="spellEnd"/>
      <w:r w:rsidRPr="00E25611">
        <w:rPr>
          <w:sz w:val="28"/>
          <w:szCs w:val="28"/>
        </w:rPr>
        <w:t>, коммерч</w:t>
      </w:r>
      <w:r w:rsidRPr="00E25611">
        <w:rPr>
          <w:sz w:val="28"/>
          <w:szCs w:val="28"/>
        </w:rPr>
        <w:t>е</w:t>
      </w:r>
      <w:r w:rsidRPr="00E25611">
        <w:rPr>
          <w:sz w:val="28"/>
          <w:szCs w:val="28"/>
        </w:rPr>
        <w:t>скими расходами КР и управленческими расходами УР:</w:t>
      </w:r>
    </w:p>
    <w:p w:rsidR="00EF7F2F" w:rsidRPr="00E25611" w:rsidRDefault="00EF7F2F" w:rsidP="00B32DA3">
      <w:pPr>
        <w:tabs>
          <w:tab w:val="left" w:pos="960"/>
        </w:tabs>
        <w:spacing w:line="288" w:lineRule="auto"/>
        <w:jc w:val="center"/>
        <w:rPr>
          <w:sz w:val="28"/>
          <w:szCs w:val="28"/>
        </w:rPr>
      </w:pPr>
      <w:r w:rsidRPr="00E25611">
        <w:rPr>
          <w:sz w:val="28"/>
          <w:szCs w:val="28"/>
        </w:rPr>
        <w:t xml:space="preserve">    </w:t>
      </w:r>
      <w:r w:rsidR="00E55E97">
        <w:rPr>
          <w:sz w:val="28"/>
          <w:szCs w:val="28"/>
        </w:rPr>
        <w:t xml:space="preserve">                         </w:t>
      </w:r>
      <w:r w:rsidRPr="00E25611">
        <w:rPr>
          <w:sz w:val="28"/>
          <w:szCs w:val="28"/>
        </w:rPr>
        <w:t xml:space="preserve">       </w:t>
      </w:r>
      <w:r w:rsidR="00E55E97" w:rsidRPr="00E25611">
        <w:rPr>
          <w:position w:val="-14"/>
          <w:sz w:val="28"/>
          <w:szCs w:val="28"/>
        </w:rPr>
        <w:object w:dxaOrig="2340" w:dyaOrig="380">
          <v:shape id="_x0000_i1049" type="#_x0000_t75" style="width:154.3pt;height:24.3pt" o:ole="">
            <v:imagedata r:id="rId56" o:title=""/>
          </v:shape>
          <o:OLEObject Type="Embed" ProgID="Equation.DSMT4" ShapeID="_x0000_i1049" DrawAspect="Content" ObjectID="_1548498841" r:id="rId57"/>
        </w:object>
      </w:r>
      <w:r w:rsidRPr="00E25611">
        <w:rPr>
          <w:sz w:val="28"/>
          <w:szCs w:val="28"/>
        </w:rPr>
        <w:t xml:space="preserve">                                               (</w:t>
      </w:r>
      <w:r w:rsidR="00F5781D" w:rsidRPr="00E25611">
        <w:rPr>
          <w:sz w:val="28"/>
          <w:szCs w:val="28"/>
        </w:rPr>
        <w:t>4.16</w:t>
      </w:r>
      <w:r w:rsidRPr="00E25611">
        <w:rPr>
          <w:sz w:val="28"/>
          <w:szCs w:val="28"/>
        </w:rPr>
        <w:t>)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3. Прибыль от реализации </w:t>
      </w:r>
      <w:proofErr w:type="spellStart"/>
      <w:r w:rsidRPr="00E25611">
        <w:rPr>
          <w:sz w:val="32"/>
          <w:szCs w:val="32"/>
        </w:rPr>
        <w:t>П</w:t>
      </w:r>
      <w:r w:rsidRPr="00E25611">
        <w:rPr>
          <w:sz w:val="36"/>
          <w:szCs w:val="36"/>
          <w:vertAlign w:val="subscript"/>
        </w:rPr>
        <w:t>р</w:t>
      </w:r>
      <w:proofErr w:type="spellEnd"/>
      <w:r w:rsidRPr="00E25611">
        <w:rPr>
          <w:sz w:val="28"/>
          <w:szCs w:val="28"/>
        </w:rPr>
        <w:t xml:space="preserve"> в соответствии с главой 25 «Налог на пр</w:t>
      </w:r>
      <w:r w:rsidRPr="00E25611">
        <w:rPr>
          <w:sz w:val="28"/>
          <w:szCs w:val="28"/>
        </w:rPr>
        <w:t>и</w:t>
      </w:r>
      <w:r w:rsidRPr="00E25611">
        <w:rPr>
          <w:sz w:val="28"/>
          <w:szCs w:val="28"/>
        </w:rPr>
        <w:t>быль» второй части Налогового кодекса РФ включает: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- прибыль от продаж;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- прибыль от реализации основных средств;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- прибыль от реализации покупных товаров и материальных ценностей;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- прибыль от реализации акций, принадлежащих предприятию;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- прибыль от реализации продукции подсобных производств и хозяйств, находящихся на балансе предприятия.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 Прибыль от реализации основных фондов, нематериальных активов и м</w:t>
      </w:r>
      <w:r w:rsidRPr="00E25611">
        <w:rPr>
          <w:sz w:val="28"/>
          <w:szCs w:val="28"/>
        </w:rPr>
        <w:t>а</w:t>
      </w:r>
      <w:r w:rsidRPr="00E25611">
        <w:rPr>
          <w:sz w:val="28"/>
          <w:szCs w:val="28"/>
        </w:rPr>
        <w:t>лоценных и быстроизнашивающихся предметов предприятий опреде</w:t>
      </w:r>
      <w:r w:rsidRPr="00E25611">
        <w:rPr>
          <w:sz w:val="28"/>
          <w:szCs w:val="28"/>
        </w:rPr>
        <w:softHyphen/>
        <w:t>ляется как разница между продажной ценой и остаточной стоимостью этих фондов и им</w:t>
      </w:r>
      <w:r w:rsidRPr="00E25611">
        <w:rPr>
          <w:sz w:val="28"/>
          <w:szCs w:val="28"/>
        </w:rPr>
        <w:t>у</w:t>
      </w:r>
      <w:r w:rsidRPr="00E25611">
        <w:rPr>
          <w:sz w:val="28"/>
          <w:szCs w:val="28"/>
        </w:rPr>
        <w:t>щества, а прибыль от реализации материальных ценностей – как разность между продажной ценой и первоначальной стоимостью.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4. Прибыль (убытки) от внереализационных операций включает доходы и расходы, которые непосредственно не связаны с производством и реализацией продукции.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В состав доходов (расходов) от внереализационных операций включаются: доходы, получаемые от долевого участия в деятельности </w:t>
      </w:r>
      <w:r w:rsidRPr="00E25611">
        <w:rPr>
          <w:smallCaps/>
          <w:sz w:val="28"/>
          <w:szCs w:val="28"/>
        </w:rPr>
        <w:t xml:space="preserve">других </w:t>
      </w:r>
      <w:r w:rsidRPr="00E25611">
        <w:rPr>
          <w:sz w:val="28"/>
          <w:szCs w:val="28"/>
        </w:rPr>
        <w:t>предприятий; от сдачи имущества в аренду; доходы (дивиденды, проценты) по акциям, обл</w:t>
      </w:r>
      <w:r w:rsidRPr="00E25611">
        <w:rPr>
          <w:sz w:val="28"/>
          <w:szCs w:val="28"/>
        </w:rPr>
        <w:t>и</w:t>
      </w:r>
      <w:r w:rsidRPr="00E25611">
        <w:rPr>
          <w:sz w:val="28"/>
          <w:szCs w:val="28"/>
        </w:rPr>
        <w:t>гациям и иным ценным бумагам, принадлежащим  предприятию; суммы пол</w:t>
      </w:r>
      <w:r w:rsidRPr="00E25611">
        <w:rPr>
          <w:sz w:val="28"/>
          <w:szCs w:val="28"/>
        </w:rPr>
        <w:t>у</w:t>
      </w:r>
      <w:r w:rsidRPr="00E25611">
        <w:rPr>
          <w:sz w:val="28"/>
          <w:szCs w:val="28"/>
        </w:rPr>
        <w:t>ченных и уплаченных экономических санкций: штрафы, пени, неустойки; убы</w:t>
      </w:r>
      <w:r w:rsidRPr="00E25611">
        <w:rPr>
          <w:sz w:val="28"/>
          <w:szCs w:val="28"/>
        </w:rPr>
        <w:t>т</w:t>
      </w:r>
      <w:r w:rsidRPr="00E25611">
        <w:rPr>
          <w:sz w:val="28"/>
          <w:szCs w:val="28"/>
        </w:rPr>
        <w:lastRenderedPageBreak/>
        <w:t>ки от стихийных бедствий; положительные и отрицательные курсовые разницы по валютным счетам, а также по операциям в иностранной валюте; прибыль от пос</w:t>
      </w:r>
      <w:r w:rsidR="00E55E97">
        <w:rPr>
          <w:sz w:val="28"/>
          <w:szCs w:val="28"/>
        </w:rPr>
        <w:t xml:space="preserve">реднических операций и сделок, </w:t>
      </w:r>
      <w:r w:rsidRPr="00E25611">
        <w:rPr>
          <w:sz w:val="28"/>
          <w:szCs w:val="28"/>
        </w:rPr>
        <w:t xml:space="preserve">прибыль от страховой деятельности, </w:t>
      </w:r>
      <w:proofErr w:type="spellStart"/>
      <w:r w:rsidRPr="00E25611">
        <w:rPr>
          <w:sz w:val="28"/>
          <w:szCs w:val="28"/>
        </w:rPr>
        <w:t>oт</w:t>
      </w:r>
      <w:proofErr w:type="spellEnd"/>
      <w:r w:rsidRPr="00E25611">
        <w:rPr>
          <w:sz w:val="28"/>
          <w:szCs w:val="28"/>
        </w:rPr>
        <w:t xml:space="preserve"> осуществления отдельных банковских операций и сделок и другие доходы и расходы от операций, непосредственно не связанных с производством проду</w:t>
      </w:r>
      <w:r w:rsidRPr="00E25611">
        <w:rPr>
          <w:sz w:val="28"/>
          <w:szCs w:val="28"/>
        </w:rPr>
        <w:t>к</w:t>
      </w:r>
      <w:r w:rsidRPr="00E25611">
        <w:rPr>
          <w:sz w:val="28"/>
          <w:szCs w:val="28"/>
        </w:rPr>
        <w:t>ции (работ, услуг) и ее реализацией. Во внереализационных расходах учитыв</w:t>
      </w:r>
      <w:r w:rsidRPr="00E25611">
        <w:rPr>
          <w:sz w:val="28"/>
          <w:szCs w:val="28"/>
        </w:rPr>
        <w:t>а</w:t>
      </w:r>
      <w:r w:rsidRPr="00E25611">
        <w:rPr>
          <w:sz w:val="28"/>
          <w:szCs w:val="28"/>
        </w:rPr>
        <w:t>ются налоги и сборы, относимые на финансовый результат деятельности пре</w:t>
      </w:r>
      <w:r w:rsidRPr="00E25611">
        <w:rPr>
          <w:sz w:val="28"/>
          <w:szCs w:val="28"/>
        </w:rPr>
        <w:t>д</w:t>
      </w:r>
      <w:r w:rsidRPr="00E25611">
        <w:rPr>
          <w:sz w:val="28"/>
          <w:szCs w:val="28"/>
        </w:rPr>
        <w:t>приятий.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На финансовый результат деятельности предприятия относится налог на имущество Н</w:t>
      </w:r>
      <w:r w:rsidRPr="00E25611">
        <w:rPr>
          <w:sz w:val="28"/>
          <w:szCs w:val="28"/>
          <w:vertAlign w:val="subscript"/>
        </w:rPr>
        <w:t>и</w:t>
      </w:r>
      <w:r w:rsidRPr="00E25611">
        <w:rPr>
          <w:sz w:val="28"/>
          <w:szCs w:val="28"/>
        </w:rPr>
        <w:t xml:space="preserve"> по ставке</w:t>
      </w:r>
      <w:r w:rsidRPr="00E25611">
        <w:rPr>
          <w:smallCaps/>
          <w:sz w:val="28"/>
          <w:szCs w:val="28"/>
        </w:rPr>
        <w:t xml:space="preserve"> </w:t>
      </w:r>
      <w:r w:rsidRPr="00E25611">
        <w:rPr>
          <w:sz w:val="28"/>
          <w:szCs w:val="28"/>
        </w:rPr>
        <w:t>(до 2,2 %) от налогооблагаемой базы:</w:t>
      </w:r>
    </w:p>
    <w:p w:rsidR="00EF7F2F" w:rsidRPr="00E25611" w:rsidRDefault="00EF7F2F" w:rsidP="007F1055">
      <w:pPr>
        <w:spacing w:line="288" w:lineRule="auto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                                            </w:t>
      </w:r>
      <w:r w:rsidR="00E55E97" w:rsidRPr="00E25611">
        <w:rPr>
          <w:position w:val="-24"/>
          <w:sz w:val="28"/>
          <w:szCs w:val="28"/>
        </w:rPr>
        <w:object w:dxaOrig="1520" w:dyaOrig="660">
          <v:shape id="_x0000_i1050" type="#_x0000_t75" style="width:104.75pt;height:44.9pt" o:ole="">
            <v:imagedata r:id="rId58" o:title=""/>
          </v:shape>
          <o:OLEObject Type="Embed" ProgID="Equation.DSMT4" ShapeID="_x0000_i1050" DrawAspect="Content" ObjectID="_1548498842" r:id="rId59"/>
        </w:object>
      </w:r>
      <w:r w:rsidRPr="00E25611">
        <w:rPr>
          <w:sz w:val="28"/>
          <w:szCs w:val="28"/>
        </w:rPr>
        <w:t xml:space="preserve">                </w:t>
      </w:r>
      <w:r w:rsidR="00E55E97">
        <w:rPr>
          <w:sz w:val="28"/>
          <w:szCs w:val="28"/>
        </w:rPr>
        <w:t xml:space="preserve">                               </w:t>
      </w:r>
      <w:r w:rsidRPr="00E25611">
        <w:rPr>
          <w:sz w:val="28"/>
          <w:szCs w:val="28"/>
        </w:rPr>
        <w:t xml:space="preserve">       (</w:t>
      </w:r>
      <w:r w:rsidR="00F5781D" w:rsidRPr="00E25611">
        <w:rPr>
          <w:sz w:val="28"/>
          <w:szCs w:val="28"/>
        </w:rPr>
        <w:t>4.17</w:t>
      </w:r>
      <w:r w:rsidRPr="00E25611">
        <w:rPr>
          <w:sz w:val="28"/>
          <w:szCs w:val="28"/>
        </w:rPr>
        <w:t>)</w:t>
      </w:r>
    </w:p>
    <w:p w:rsidR="00EF7F2F" w:rsidRPr="00E25611" w:rsidRDefault="00EF7F2F" w:rsidP="007F1055">
      <w:pPr>
        <w:spacing w:line="288" w:lineRule="auto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где </w:t>
      </w:r>
      <w:r w:rsidRPr="00E25611">
        <w:rPr>
          <w:sz w:val="32"/>
          <w:szCs w:val="32"/>
        </w:rPr>
        <w:t xml:space="preserve">С </w:t>
      </w:r>
      <w:r w:rsidRPr="00E25611">
        <w:rPr>
          <w:sz w:val="32"/>
          <w:szCs w:val="32"/>
          <w:vertAlign w:val="subscript"/>
        </w:rPr>
        <w:t>ср. г.</w:t>
      </w:r>
      <w:r w:rsidRPr="00E25611">
        <w:rPr>
          <w:sz w:val="28"/>
          <w:szCs w:val="28"/>
        </w:rPr>
        <w:t xml:space="preserve"> – среднегодовая стоимость имущества, руб.;</w:t>
      </w:r>
    </w:p>
    <w:p w:rsidR="00EF7F2F" w:rsidRPr="00E25611" w:rsidRDefault="00EF7F2F" w:rsidP="007F1055">
      <w:pPr>
        <w:spacing w:line="288" w:lineRule="auto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       </w:t>
      </w:r>
      <w:r w:rsidRPr="00E25611">
        <w:rPr>
          <w:sz w:val="28"/>
          <w:szCs w:val="28"/>
          <w:lang w:val="en-US"/>
        </w:rPr>
        <w:t>F</w:t>
      </w:r>
      <w:r w:rsidRPr="00E25611">
        <w:rPr>
          <w:sz w:val="28"/>
          <w:szCs w:val="28"/>
          <w:vertAlign w:val="subscript"/>
        </w:rPr>
        <w:t>и</w:t>
      </w:r>
      <w:r w:rsidRPr="00E25611">
        <w:rPr>
          <w:sz w:val="28"/>
          <w:szCs w:val="28"/>
        </w:rPr>
        <w:t xml:space="preserve"> – ставка налога на имущество, %.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При расчете налога на имущество объектом налогообложения является имущество в его стоимостном выражении, находящееся на балансе предприятия. В расчет принимается совокупность основных средств, материальных запасов, затрат и нематериальных активов. Исключены из налогооблагаемой базы деб</w:t>
      </w:r>
      <w:r w:rsidRPr="00E25611">
        <w:rPr>
          <w:sz w:val="28"/>
          <w:szCs w:val="28"/>
        </w:rPr>
        <w:t>и</w:t>
      </w:r>
      <w:r w:rsidRPr="00E25611">
        <w:rPr>
          <w:sz w:val="28"/>
          <w:szCs w:val="28"/>
        </w:rPr>
        <w:t>торская задолженность, денежные средства и средства в расчетах предприятий.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При расчете налога на амортизируемое имущество объектом нало</w:t>
      </w:r>
      <w:r w:rsidRPr="00E25611">
        <w:rPr>
          <w:sz w:val="28"/>
          <w:szCs w:val="28"/>
        </w:rPr>
        <w:softHyphen/>
        <w:t>гообложения является среднегодовая остаточная стоимость имущества.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5. Балансовая прибыль является финансовым результатом деятельности предприятия. Балансовая прибыль формируется из прибыли от реализации</w:t>
      </w:r>
      <w:r w:rsidRPr="00E25611">
        <w:rPr>
          <w:sz w:val="32"/>
          <w:szCs w:val="32"/>
        </w:rPr>
        <w:t xml:space="preserve"> </w:t>
      </w:r>
      <w:proofErr w:type="spellStart"/>
      <w:r w:rsidRPr="00E25611">
        <w:rPr>
          <w:sz w:val="32"/>
          <w:szCs w:val="32"/>
        </w:rPr>
        <w:t>П</w:t>
      </w:r>
      <w:r w:rsidRPr="00E25611">
        <w:rPr>
          <w:sz w:val="36"/>
          <w:szCs w:val="36"/>
          <w:vertAlign w:val="subscript"/>
        </w:rPr>
        <w:t>р</w:t>
      </w:r>
      <w:proofErr w:type="spellEnd"/>
      <w:r w:rsidRPr="00E25611">
        <w:rPr>
          <w:sz w:val="28"/>
          <w:szCs w:val="28"/>
        </w:rPr>
        <w:t xml:space="preserve"> и прибыли от внереализационных операций</w:t>
      </w:r>
      <w:r w:rsidRPr="00E25611">
        <w:rPr>
          <w:sz w:val="32"/>
          <w:szCs w:val="32"/>
        </w:rPr>
        <w:t xml:space="preserve"> </w:t>
      </w:r>
      <w:proofErr w:type="spellStart"/>
      <w:r w:rsidRPr="00E25611">
        <w:rPr>
          <w:sz w:val="32"/>
          <w:szCs w:val="32"/>
        </w:rPr>
        <w:t>П</w:t>
      </w:r>
      <w:r w:rsidRPr="00E25611">
        <w:rPr>
          <w:sz w:val="36"/>
          <w:szCs w:val="36"/>
          <w:vertAlign w:val="subscript"/>
        </w:rPr>
        <w:t>во</w:t>
      </w:r>
      <w:proofErr w:type="spellEnd"/>
      <w:r w:rsidRPr="00E25611">
        <w:rPr>
          <w:sz w:val="28"/>
          <w:szCs w:val="28"/>
        </w:rPr>
        <w:t>: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                                          </w:t>
      </w:r>
      <w:r w:rsidR="00E55E97" w:rsidRPr="00E25611">
        <w:rPr>
          <w:position w:val="-14"/>
          <w:sz w:val="28"/>
          <w:szCs w:val="28"/>
        </w:rPr>
        <w:object w:dxaOrig="1460" w:dyaOrig="380">
          <v:shape id="_x0000_i1051" type="#_x0000_t75" style="width:117.8pt;height:29.9pt" o:ole="">
            <v:imagedata r:id="rId60" o:title=""/>
          </v:shape>
          <o:OLEObject Type="Embed" ProgID="Equation.DSMT4" ShapeID="_x0000_i1051" DrawAspect="Content" ObjectID="_1548498843" r:id="rId61"/>
        </w:object>
      </w:r>
      <w:r w:rsidR="00E55E97">
        <w:rPr>
          <w:sz w:val="28"/>
          <w:szCs w:val="28"/>
        </w:rPr>
        <w:t xml:space="preserve">          </w:t>
      </w:r>
      <w:r w:rsidRPr="00E25611">
        <w:rPr>
          <w:sz w:val="28"/>
          <w:szCs w:val="28"/>
        </w:rPr>
        <w:t xml:space="preserve">                                (</w:t>
      </w:r>
      <w:r w:rsidR="00F5781D" w:rsidRPr="00E25611">
        <w:rPr>
          <w:sz w:val="28"/>
          <w:szCs w:val="28"/>
        </w:rPr>
        <w:t>4.18</w:t>
      </w:r>
      <w:r w:rsidRPr="00E25611">
        <w:rPr>
          <w:sz w:val="28"/>
          <w:szCs w:val="28"/>
        </w:rPr>
        <w:t>)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>6. Налогооблагаемая прибыль – это</w:t>
      </w:r>
      <w:r w:rsidR="00346067">
        <w:rPr>
          <w:sz w:val="28"/>
          <w:szCs w:val="28"/>
        </w:rPr>
        <w:t xml:space="preserve"> прибыль, исчисляемая для расче</w:t>
      </w:r>
      <w:r w:rsidRPr="00E25611">
        <w:rPr>
          <w:sz w:val="28"/>
          <w:szCs w:val="28"/>
        </w:rPr>
        <w:t>та налога на прибыль.</w:t>
      </w:r>
    </w:p>
    <w:p w:rsidR="00EF7F2F" w:rsidRPr="00E25611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t xml:space="preserve">Налогооблагаемая прибыль </w:t>
      </w:r>
      <w:proofErr w:type="spellStart"/>
      <w:r w:rsidRPr="00E25611">
        <w:rPr>
          <w:sz w:val="32"/>
          <w:szCs w:val="32"/>
        </w:rPr>
        <w:t>П</w:t>
      </w:r>
      <w:r w:rsidRPr="00E25611">
        <w:rPr>
          <w:sz w:val="36"/>
          <w:szCs w:val="36"/>
          <w:vertAlign w:val="subscript"/>
        </w:rPr>
        <w:t>н</w:t>
      </w:r>
      <w:proofErr w:type="spellEnd"/>
      <w:r w:rsidRPr="00E25611">
        <w:rPr>
          <w:sz w:val="28"/>
          <w:szCs w:val="28"/>
        </w:rPr>
        <w:t xml:space="preserve"> рассчитывается по формуле:</w:t>
      </w:r>
    </w:p>
    <w:p w:rsidR="00EF7F2F" w:rsidRPr="00E25611" w:rsidRDefault="00EF7F2F" w:rsidP="007F1055">
      <w:pPr>
        <w:spacing w:line="288" w:lineRule="auto"/>
        <w:rPr>
          <w:sz w:val="28"/>
          <w:szCs w:val="28"/>
        </w:rPr>
      </w:pPr>
      <w:r w:rsidRPr="00E25611">
        <w:rPr>
          <w:sz w:val="28"/>
          <w:szCs w:val="28"/>
        </w:rPr>
        <w:t xml:space="preserve">                  </w:t>
      </w:r>
      <w:r w:rsidR="009F4B5D">
        <w:rPr>
          <w:sz w:val="28"/>
          <w:szCs w:val="28"/>
        </w:rPr>
        <w:t xml:space="preserve">                              </w:t>
      </w:r>
      <w:r w:rsidRPr="00E25611">
        <w:rPr>
          <w:sz w:val="28"/>
          <w:szCs w:val="28"/>
        </w:rPr>
        <w:t xml:space="preserve"> </w:t>
      </w:r>
      <w:r w:rsidR="00E55E97" w:rsidRPr="00E25611">
        <w:rPr>
          <w:position w:val="-12"/>
          <w:sz w:val="28"/>
          <w:szCs w:val="28"/>
        </w:rPr>
        <w:object w:dxaOrig="1880" w:dyaOrig="360">
          <v:shape id="_x0000_i1052" type="#_x0000_t75" style="width:128.1pt;height:24.3pt" o:ole="">
            <v:imagedata r:id="rId62" o:title=""/>
          </v:shape>
          <o:OLEObject Type="Embed" ProgID="Equation.DSMT4" ShapeID="_x0000_i1052" DrawAspect="Content" ObjectID="_1548498844" r:id="rId63"/>
        </w:object>
      </w:r>
      <w:r w:rsidR="00E55E97">
        <w:rPr>
          <w:sz w:val="28"/>
          <w:szCs w:val="28"/>
        </w:rPr>
        <w:t xml:space="preserve">               </w:t>
      </w:r>
      <w:r w:rsidRPr="00E25611">
        <w:rPr>
          <w:sz w:val="28"/>
          <w:szCs w:val="28"/>
        </w:rPr>
        <w:t xml:space="preserve">                      </w:t>
      </w:r>
      <w:r w:rsidR="00F5781D" w:rsidRPr="00E25611">
        <w:rPr>
          <w:sz w:val="28"/>
          <w:szCs w:val="28"/>
        </w:rPr>
        <w:t xml:space="preserve">    </w:t>
      </w:r>
      <w:r w:rsidRPr="00E25611">
        <w:rPr>
          <w:sz w:val="28"/>
          <w:szCs w:val="28"/>
        </w:rPr>
        <w:t xml:space="preserve"> (</w:t>
      </w:r>
      <w:r w:rsidR="00F5781D" w:rsidRPr="00E25611">
        <w:rPr>
          <w:sz w:val="28"/>
          <w:szCs w:val="28"/>
        </w:rPr>
        <w:t>4.19</w:t>
      </w:r>
      <w:r w:rsidRPr="00E25611">
        <w:rPr>
          <w:sz w:val="28"/>
          <w:szCs w:val="28"/>
        </w:rPr>
        <w:t>)</w:t>
      </w:r>
    </w:p>
    <w:p w:rsidR="00EF7F2F" w:rsidRPr="00E25611" w:rsidRDefault="00EF7F2F" w:rsidP="007F1055">
      <w:pPr>
        <w:spacing w:line="288" w:lineRule="auto"/>
        <w:rPr>
          <w:sz w:val="28"/>
          <w:szCs w:val="28"/>
        </w:rPr>
      </w:pPr>
      <w:r w:rsidRPr="00E25611">
        <w:rPr>
          <w:sz w:val="28"/>
          <w:szCs w:val="28"/>
        </w:rPr>
        <w:t xml:space="preserve">где </w:t>
      </w:r>
      <w:r w:rsidRPr="00E25611">
        <w:rPr>
          <w:sz w:val="32"/>
          <w:szCs w:val="32"/>
        </w:rPr>
        <w:t>П</w:t>
      </w:r>
      <w:r w:rsidRPr="00E25611">
        <w:rPr>
          <w:sz w:val="32"/>
          <w:szCs w:val="32"/>
          <w:vertAlign w:val="subscript"/>
        </w:rPr>
        <w:t>б</w:t>
      </w:r>
      <w:r w:rsidRPr="00E25611">
        <w:rPr>
          <w:sz w:val="28"/>
          <w:szCs w:val="28"/>
        </w:rPr>
        <w:t xml:space="preserve"> – балансовая прибыль, руб.;</w:t>
      </w:r>
    </w:p>
    <w:p w:rsidR="00EF7F2F" w:rsidRPr="00E25611" w:rsidRDefault="00EF7F2F" w:rsidP="007F1055">
      <w:pPr>
        <w:spacing w:line="288" w:lineRule="auto"/>
        <w:ind w:firstLine="426"/>
        <w:jc w:val="both"/>
        <w:rPr>
          <w:sz w:val="28"/>
          <w:szCs w:val="28"/>
        </w:rPr>
      </w:pPr>
      <w:r w:rsidRPr="00E25611">
        <w:rPr>
          <w:sz w:val="32"/>
          <w:szCs w:val="32"/>
        </w:rPr>
        <w:t>П</w:t>
      </w:r>
      <w:r w:rsidRPr="00E25611">
        <w:rPr>
          <w:sz w:val="32"/>
          <w:szCs w:val="32"/>
          <w:vertAlign w:val="subscript"/>
        </w:rPr>
        <w:t>о</w:t>
      </w:r>
      <w:r w:rsidRPr="00E25611">
        <w:rPr>
          <w:sz w:val="28"/>
          <w:szCs w:val="28"/>
        </w:rPr>
        <w:t xml:space="preserve"> – прибыль  по разным видам деятельности, облагаемая в особом налог</w:t>
      </w:r>
      <w:r w:rsidRPr="00E25611">
        <w:rPr>
          <w:sz w:val="28"/>
          <w:szCs w:val="28"/>
        </w:rPr>
        <w:t>о</w:t>
      </w:r>
      <w:r w:rsidRPr="00E25611">
        <w:rPr>
          <w:sz w:val="28"/>
          <w:szCs w:val="28"/>
        </w:rPr>
        <w:t>вом режиме, руб.;</w:t>
      </w:r>
    </w:p>
    <w:p w:rsidR="00EF7F2F" w:rsidRPr="00E25611" w:rsidRDefault="00EF7F2F" w:rsidP="007F1055">
      <w:pPr>
        <w:spacing w:line="288" w:lineRule="auto"/>
        <w:ind w:firstLine="426"/>
        <w:jc w:val="both"/>
        <w:rPr>
          <w:sz w:val="28"/>
          <w:szCs w:val="28"/>
        </w:rPr>
      </w:pPr>
      <w:proofErr w:type="spellStart"/>
      <w:r w:rsidRPr="00E25611">
        <w:rPr>
          <w:sz w:val="32"/>
          <w:szCs w:val="32"/>
        </w:rPr>
        <w:t>Л</w:t>
      </w:r>
      <w:r w:rsidRPr="00E25611">
        <w:rPr>
          <w:sz w:val="32"/>
          <w:szCs w:val="32"/>
          <w:vertAlign w:val="subscript"/>
        </w:rPr>
        <w:t>н</w:t>
      </w:r>
      <w:proofErr w:type="spellEnd"/>
      <w:r w:rsidRPr="00E25611">
        <w:rPr>
          <w:sz w:val="28"/>
          <w:szCs w:val="28"/>
        </w:rPr>
        <w:t xml:space="preserve"> – льготы по налогу на прибыль, руб.</w:t>
      </w:r>
    </w:p>
    <w:p w:rsidR="00EF7F2F" w:rsidRPr="00823FC2" w:rsidRDefault="00EF7F2F" w:rsidP="007F1055">
      <w:pPr>
        <w:spacing w:line="288" w:lineRule="auto"/>
        <w:ind w:firstLine="720"/>
        <w:jc w:val="both"/>
        <w:rPr>
          <w:sz w:val="28"/>
          <w:szCs w:val="28"/>
        </w:rPr>
      </w:pPr>
      <w:r w:rsidRPr="00E25611">
        <w:rPr>
          <w:sz w:val="28"/>
          <w:szCs w:val="28"/>
        </w:rPr>
        <w:lastRenderedPageBreak/>
        <w:t xml:space="preserve">7. Чистая прибыль </w:t>
      </w:r>
      <w:proofErr w:type="spellStart"/>
      <w:r w:rsidRPr="00E25611">
        <w:rPr>
          <w:sz w:val="32"/>
          <w:szCs w:val="32"/>
        </w:rPr>
        <w:t>П</w:t>
      </w:r>
      <w:r w:rsidRPr="00E25611">
        <w:rPr>
          <w:sz w:val="36"/>
          <w:szCs w:val="36"/>
          <w:vertAlign w:val="subscript"/>
        </w:rPr>
        <w:t>ч</w:t>
      </w:r>
      <w:proofErr w:type="spellEnd"/>
      <w:r w:rsidRPr="00E25611">
        <w:rPr>
          <w:sz w:val="28"/>
          <w:szCs w:val="28"/>
        </w:rPr>
        <w:t xml:space="preserve"> – эт</w:t>
      </w:r>
      <w:r w:rsidRPr="00823FC2">
        <w:rPr>
          <w:sz w:val="28"/>
          <w:szCs w:val="28"/>
        </w:rPr>
        <w:t>о прибыль, которая остается в распоряжении предприятия после уплаты всех налогов, экономических санкций, отчислений в благотворительные фонды и используется на развитие производства и выплаты социального характера.</w:t>
      </w:r>
    </w:p>
    <w:p w:rsidR="00EF7F2F" w:rsidRDefault="00EF7F2F" w:rsidP="007F1055">
      <w:pPr>
        <w:spacing w:line="288" w:lineRule="auto"/>
        <w:ind w:firstLine="708"/>
        <w:jc w:val="both"/>
        <w:rPr>
          <w:sz w:val="28"/>
          <w:szCs w:val="28"/>
        </w:rPr>
      </w:pPr>
      <w:r w:rsidRPr="00823FC2">
        <w:rPr>
          <w:sz w:val="28"/>
          <w:szCs w:val="28"/>
        </w:rPr>
        <w:t>Чистая прибыль рассчитывается по формуле:</w:t>
      </w:r>
    </w:p>
    <w:p w:rsidR="00EF7F2F" w:rsidRDefault="00EF7F2F" w:rsidP="007F105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F4B5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346067" w:rsidRPr="003E2B64">
        <w:rPr>
          <w:position w:val="-12"/>
          <w:sz w:val="28"/>
          <w:szCs w:val="28"/>
        </w:rPr>
        <w:object w:dxaOrig="1880" w:dyaOrig="360">
          <v:shape id="_x0000_i1053" type="#_x0000_t75" style="width:128.1pt;height:24.3pt" o:ole="">
            <v:imagedata r:id="rId64" o:title=""/>
          </v:shape>
          <o:OLEObject Type="Embed" ProgID="Equation.DSMT4" ShapeID="_x0000_i1053" DrawAspect="Content" ObjectID="_1548498845" r:id="rId65"/>
        </w:object>
      </w:r>
      <w:r w:rsidR="003460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F578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(</w:t>
      </w:r>
      <w:r w:rsidR="00F5781D">
        <w:rPr>
          <w:sz w:val="28"/>
          <w:szCs w:val="28"/>
        </w:rPr>
        <w:t>4.20</w:t>
      </w:r>
      <w:r>
        <w:rPr>
          <w:sz w:val="28"/>
          <w:szCs w:val="28"/>
        </w:rPr>
        <w:t>)</w:t>
      </w:r>
    </w:p>
    <w:p w:rsidR="00EF7F2F" w:rsidRPr="00823FC2" w:rsidRDefault="00EF7F2F" w:rsidP="007F1055">
      <w:pPr>
        <w:spacing w:line="288" w:lineRule="auto"/>
        <w:rPr>
          <w:sz w:val="28"/>
          <w:szCs w:val="28"/>
        </w:rPr>
      </w:pPr>
      <w:r w:rsidRPr="00823FC2">
        <w:rPr>
          <w:sz w:val="28"/>
          <w:szCs w:val="28"/>
        </w:rPr>
        <w:t xml:space="preserve">где </w:t>
      </w:r>
      <w:proofErr w:type="spellStart"/>
      <w:r w:rsidRPr="00B75405">
        <w:rPr>
          <w:sz w:val="32"/>
          <w:szCs w:val="32"/>
        </w:rPr>
        <w:t>Н</w:t>
      </w:r>
      <w:r w:rsidRPr="00DC049A">
        <w:rPr>
          <w:sz w:val="32"/>
          <w:szCs w:val="32"/>
          <w:vertAlign w:val="subscript"/>
        </w:rPr>
        <w:t>д</w:t>
      </w:r>
      <w:proofErr w:type="spellEnd"/>
      <w:r>
        <w:rPr>
          <w:sz w:val="28"/>
          <w:szCs w:val="28"/>
        </w:rPr>
        <w:t xml:space="preserve"> – налог</w:t>
      </w:r>
      <w:r w:rsidRPr="00823FC2">
        <w:rPr>
          <w:sz w:val="28"/>
          <w:szCs w:val="28"/>
        </w:rPr>
        <w:t xml:space="preserve"> на прибыль, облагаемую в особом налоговом режиме;</w:t>
      </w:r>
    </w:p>
    <w:p w:rsidR="00EF7F2F" w:rsidRPr="00823FC2" w:rsidRDefault="00EF7F2F" w:rsidP="007F105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B75405">
        <w:rPr>
          <w:sz w:val="32"/>
          <w:szCs w:val="32"/>
        </w:rPr>
        <w:t>Н</w:t>
      </w:r>
      <w:r w:rsidRPr="00DC049A">
        <w:rPr>
          <w:sz w:val="32"/>
          <w:szCs w:val="32"/>
          <w:vertAlign w:val="subscript"/>
        </w:rPr>
        <w:t>п</w:t>
      </w:r>
      <w:proofErr w:type="spellEnd"/>
      <w:r w:rsidRPr="00DC049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– </w:t>
      </w:r>
      <w:r w:rsidRPr="00823FC2">
        <w:rPr>
          <w:sz w:val="28"/>
          <w:szCs w:val="28"/>
        </w:rPr>
        <w:t>налог на прибыль.</w:t>
      </w:r>
    </w:p>
    <w:p w:rsidR="00EF7F2F" w:rsidRDefault="00EF7F2F" w:rsidP="007F1055">
      <w:pPr>
        <w:spacing w:line="288" w:lineRule="auto"/>
        <w:jc w:val="center"/>
        <w:rPr>
          <w:b/>
          <w:sz w:val="28"/>
          <w:szCs w:val="28"/>
        </w:rPr>
      </w:pPr>
    </w:p>
    <w:p w:rsidR="0065199B" w:rsidRPr="009F6ABE" w:rsidRDefault="008B774C" w:rsidP="007F1055">
      <w:pPr>
        <w:pStyle w:val="a6"/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 </w:t>
      </w:r>
      <w:r w:rsidR="0065199B" w:rsidRPr="009F6ABE">
        <w:rPr>
          <w:b/>
          <w:sz w:val="28"/>
          <w:szCs w:val="28"/>
        </w:rPr>
        <w:t xml:space="preserve">Методические указания по оценке коммерческой эффективности </w:t>
      </w:r>
      <w:r w:rsidR="0065199B">
        <w:rPr>
          <w:b/>
          <w:sz w:val="28"/>
          <w:szCs w:val="28"/>
        </w:rPr>
        <w:t>инв</w:t>
      </w:r>
      <w:r w:rsidR="0065199B">
        <w:rPr>
          <w:b/>
          <w:sz w:val="28"/>
          <w:szCs w:val="28"/>
        </w:rPr>
        <w:t>е</w:t>
      </w:r>
      <w:r w:rsidR="0065199B">
        <w:rPr>
          <w:b/>
          <w:sz w:val="28"/>
          <w:szCs w:val="28"/>
        </w:rPr>
        <w:t>стиций</w:t>
      </w:r>
    </w:p>
    <w:p w:rsidR="0065199B" w:rsidRPr="00C64907" w:rsidRDefault="00346067" w:rsidP="007F105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Коммерческая эффективность (финансовое </w:t>
      </w:r>
      <w:r w:rsidR="0065199B" w:rsidRPr="00C64907">
        <w:rPr>
          <w:sz w:val="28"/>
          <w:szCs w:val="28"/>
        </w:rPr>
        <w:t>обоснование) научно-технических и организационно-управленческих  мероприятий определяется с</w:t>
      </w:r>
      <w:r w:rsidR="0065199B" w:rsidRPr="00C64907">
        <w:rPr>
          <w:sz w:val="28"/>
          <w:szCs w:val="28"/>
        </w:rPr>
        <w:t>о</w:t>
      </w:r>
      <w:r w:rsidR="0065199B" w:rsidRPr="00C64907">
        <w:rPr>
          <w:sz w:val="28"/>
          <w:szCs w:val="28"/>
        </w:rPr>
        <w:t>отношением финансовых затрат и результатов, обеспечивающих требуемую норму доходности на вкладываемый капитал.</w:t>
      </w:r>
    </w:p>
    <w:p w:rsidR="0065199B" w:rsidRPr="00C64907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Осуществление научно-технических и организационно-управленческих мероприятий сопровождается притоком и оттоком денежных средств.</w:t>
      </w:r>
    </w:p>
    <w:p w:rsidR="0065199B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</w:rPr>
        <w:t xml:space="preserve">Разность между притоком </w:t>
      </w:r>
      <w:proofErr w:type="spellStart"/>
      <w:r w:rsidRPr="00C64907">
        <w:rPr>
          <w:sz w:val="28"/>
          <w:szCs w:val="28"/>
        </w:rPr>
        <w:t>П</w:t>
      </w:r>
      <w:r w:rsidRPr="00C64907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 xml:space="preserve"> и оттоком денежных средств </w:t>
      </w:r>
      <w:proofErr w:type="spellStart"/>
      <w:r w:rsidRPr="00C64907">
        <w:rPr>
          <w:sz w:val="28"/>
          <w:szCs w:val="28"/>
        </w:rPr>
        <w:t>O</w:t>
      </w:r>
      <w:r w:rsidRPr="00C64907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 xml:space="preserve"> в t-ом году представляет собой чистый доход (поток наличности) </w:t>
      </w:r>
      <w:proofErr w:type="spellStart"/>
      <w:r w:rsidRPr="00C64907">
        <w:rPr>
          <w:sz w:val="28"/>
          <w:szCs w:val="28"/>
        </w:rPr>
        <w:t>Ф</w:t>
      </w:r>
      <w:r w:rsidRPr="00C64907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>:</w:t>
      </w:r>
    </w:p>
    <w:p w:rsidR="0065199B" w:rsidRDefault="003803A9" w:rsidP="007F105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46067" w:rsidRPr="003803A9">
        <w:rPr>
          <w:position w:val="-12"/>
          <w:sz w:val="28"/>
          <w:szCs w:val="28"/>
        </w:rPr>
        <w:object w:dxaOrig="1219" w:dyaOrig="360">
          <v:shape id="_x0000_i1054" type="#_x0000_t75" style="width:91.65pt;height:27.1pt" o:ole="">
            <v:imagedata r:id="rId66" o:title=""/>
          </v:shape>
          <o:OLEObject Type="Embed" ProgID="Equation.DSMT4" ShapeID="_x0000_i1054" DrawAspect="Content" ObjectID="_1548498846" r:id="rId67"/>
        </w:object>
      </w:r>
      <w:r>
        <w:rPr>
          <w:sz w:val="28"/>
          <w:szCs w:val="28"/>
        </w:rPr>
        <w:t xml:space="preserve">                                                  (4.21)</w:t>
      </w:r>
    </w:p>
    <w:p w:rsidR="0065199B" w:rsidRPr="00C64907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</w:rPr>
        <w:t xml:space="preserve">Величина притока денежных средств </w:t>
      </w:r>
      <w:proofErr w:type="spellStart"/>
      <w:r w:rsidRPr="00C64907">
        <w:rPr>
          <w:sz w:val="28"/>
          <w:szCs w:val="28"/>
        </w:rPr>
        <w:t>П</w:t>
      </w:r>
      <w:r w:rsidRPr="00C64907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 xml:space="preserve"> в t-ом году включает:</w:t>
      </w:r>
    </w:p>
    <w:p w:rsidR="0065199B" w:rsidRPr="00C64907" w:rsidRDefault="0065199B" w:rsidP="007F1055">
      <w:pPr>
        <w:numPr>
          <w:ilvl w:val="0"/>
          <w:numId w:val="9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выручку от продажи продукции, произведенной с использованием новой те</w:t>
      </w:r>
      <w:r w:rsidRPr="00C64907">
        <w:rPr>
          <w:sz w:val="28"/>
          <w:szCs w:val="28"/>
        </w:rPr>
        <w:t>х</w:t>
      </w:r>
      <w:r w:rsidRPr="00C64907">
        <w:rPr>
          <w:sz w:val="28"/>
          <w:szCs w:val="28"/>
        </w:rPr>
        <w:t>ники;</w:t>
      </w:r>
    </w:p>
    <w:p w:rsidR="0065199B" w:rsidRPr="00C64907" w:rsidRDefault="0065199B" w:rsidP="007F1055">
      <w:pPr>
        <w:numPr>
          <w:ilvl w:val="0"/>
          <w:numId w:val="9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доходы от продажи недвижимости;</w:t>
      </w:r>
    </w:p>
    <w:p w:rsidR="0065199B" w:rsidRPr="00C64907" w:rsidRDefault="0065199B" w:rsidP="007F1055">
      <w:pPr>
        <w:numPr>
          <w:ilvl w:val="0"/>
          <w:numId w:val="9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средства от уменьшения чистого оборотного капитала;</w:t>
      </w:r>
    </w:p>
    <w:p w:rsidR="0065199B" w:rsidRPr="00C64907" w:rsidRDefault="0065199B" w:rsidP="007F1055">
      <w:pPr>
        <w:numPr>
          <w:ilvl w:val="0"/>
          <w:numId w:val="9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ликвидационную стоимость (в конце проекта);</w:t>
      </w:r>
    </w:p>
    <w:p w:rsidR="0065199B" w:rsidRPr="00C64907" w:rsidRDefault="0065199B" w:rsidP="007F1055">
      <w:pPr>
        <w:numPr>
          <w:ilvl w:val="0"/>
          <w:numId w:val="9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другие доходы от деятельности предприятия.</w:t>
      </w:r>
    </w:p>
    <w:p w:rsidR="0065199B" w:rsidRPr="00C64907" w:rsidRDefault="0065199B" w:rsidP="007F1055">
      <w:pPr>
        <w:numPr>
          <w:ilvl w:val="0"/>
          <w:numId w:val="10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C64907">
        <w:rPr>
          <w:sz w:val="28"/>
          <w:szCs w:val="28"/>
        </w:rPr>
        <w:t xml:space="preserve">величина оттока денежных средств </w:t>
      </w:r>
      <w:proofErr w:type="spellStart"/>
      <w:r w:rsidRPr="00C64907">
        <w:rPr>
          <w:sz w:val="28"/>
          <w:szCs w:val="28"/>
        </w:rPr>
        <w:t>O</w:t>
      </w:r>
      <w:r w:rsidRPr="00C64907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 xml:space="preserve"> в t-ом году включает;</w:t>
      </w:r>
    </w:p>
    <w:p w:rsidR="0065199B" w:rsidRPr="00C64907" w:rsidRDefault="0065199B" w:rsidP="007F1055">
      <w:pPr>
        <w:numPr>
          <w:ilvl w:val="0"/>
          <w:numId w:val="10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дополнительные вложения в основной и оборотный капитал (</w:t>
      </w:r>
      <w:proofErr w:type="spellStart"/>
      <w:r w:rsidRPr="00C64907">
        <w:rPr>
          <w:sz w:val="28"/>
          <w:szCs w:val="28"/>
        </w:rPr>
        <w:t>K</w:t>
      </w:r>
      <w:r w:rsidRPr="00C64907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>) и текущие затраты, связанные с осуществлением проекта (</w:t>
      </w:r>
      <w:proofErr w:type="spellStart"/>
      <w:r w:rsidRPr="00C64907">
        <w:rPr>
          <w:sz w:val="28"/>
          <w:szCs w:val="28"/>
        </w:rPr>
        <w:t>И</w:t>
      </w:r>
      <w:r w:rsidRPr="00C64907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>);</w:t>
      </w:r>
    </w:p>
    <w:p w:rsidR="0065199B" w:rsidRPr="00C64907" w:rsidRDefault="0065199B" w:rsidP="007F1055">
      <w:pPr>
        <w:numPr>
          <w:ilvl w:val="0"/>
          <w:numId w:val="10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налоги и сборы (</w:t>
      </w:r>
      <w:proofErr w:type="spellStart"/>
      <w:r w:rsidRPr="00C64907">
        <w:rPr>
          <w:sz w:val="28"/>
          <w:szCs w:val="28"/>
        </w:rPr>
        <w:t>H</w:t>
      </w:r>
      <w:r w:rsidRPr="00C64907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>).</w:t>
      </w:r>
    </w:p>
    <w:p w:rsidR="0065199B" w:rsidRPr="00C64907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Налоги, включаемые в отток денежных средств - это налоги, относимые на финансовый результат деятельности предприятия (налог на имущество), и налог на при</w:t>
      </w:r>
      <w:r w:rsidR="003803A9">
        <w:rPr>
          <w:sz w:val="28"/>
          <w:szCs w:val="28"/>
        </w:rPr>
        <w:t>б</w:t>
      </w:r>
      <w:r w:rsidRPr="00C64907">
        <w:rPr>
          <w:sz w:val="28"/>
          <w:szCs w:val="28"/>
        </w:rPr>
        <w:t>ыль.</w:t>
      </w:r>
    </w:p>
    <w:p w:rsidR="0065199B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Налог на имущество рассчитывается по формуле:</w:t>
      </w:r>
    </w:p>
    <w:p w:rsidR="003803A9" w:rsidRDefault="00A50001" w:rsidP="007F1055">
      <w:pPr>
        <w:spacing w:line="288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lastRenderedPageBreak/>
        <w:t xml:space="preserve">                                          </w:t>
      </w:r>
      <w:r w:rsidR="00346067" w:rsidRPr="003803A9">
        <w:rPr>
          <w:position w:val="-24"/>
          <w:sz w:val="28"/>
          <w:szCs w:val="28"/>
        </w:rPr>
        <w:object w:dxaOrig="1219" w:dyaOrig="620">
          <v:shape id="_x0000_i1055" type="#_x0000_t75" style="width:87.9pt;height:44.9pt" o:ole="">
            <v:imagedata r:id="rId68" o:title=""/>
          </v:shape>
          <o:OLEObject Type="Embed" ProgID="Equation.DSMT4" ShapeID="_x0000_i1055" DrawAspect="Content" ObjectID="_1548498847" r:id="rId69"/>
        </w:object>
      </w:r>
      <w:r w:rsidR="003803A9">
        <w:rPr>
          <w:sz w:val="28"/>
          <w:szCs w:val="28"/>
        </w:rPr>
        <w:t xml:space="preserve">     </w:t>
      </w:r>
      <w:r w:rsidR="003460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="003803A9">
        <w:rPr>
          <w:sz w:val="28"/>
          <w:szCs w:val="28"/>
        </w:rPr>
        <w:t xml:space="preserve">           (</w:t>
      </w:r>
      <w:r>
        <w:rPr>
          <w:sz w:val="28"/>
          <w:szCs w:val="28"/>
        </w:rPr>
        <w:t>4.22</w:t>
      </w:r>
      <w:r w:rsidR="003803A9">
        <w:rPr>
          <w:sz w:val="28"/>
          <w:szCs w:val="28"/>
        </w:rPr>
        <w:t>)</w:t>
      </w:r>
    </w:p>
    <w:p w:rsidR="00346067" w:rsidRDefault="0065199B" w:rsidP="00346067">
      <w:pPr>
        <w:spacing w:line="288" w:lineRule="auto"/>
        <w:jc w:val="both"/>
        <w:rPr>
          <w:sz w:val="28"/>
          <w:szCs w:val="28"/>
        </w:rPr>
      </w:pPr>
      <w:r w:rsidRPr="00C64907">
        <w:rPr>
          <w:sz w:val="28"/>
          <w:szCs w:val="28"/>
        </w:rPr>
        <w:t xml:space="preserve">где </w:t>
      </w:r>
      <w:r w:rsidRPr="00B81B21">
        <w:rPr>
          <w:position w:val="-10"/>
          <w:sz w:val="28"/>
          <w:szCs w:val="28"/>
        </w:rPr>
        <w:object w:dxaOrig="220" w:dyaOrig="260">
          <v:shape id="_x0000_i1056" type="#_x0000_t75" style="width:11.2pt;height:13.1pt" o:ole="">
            <v:imagedata r:id="rId70" o:title=""/>
          </v:shape>
          <o:OLEObject Type="Embed" ProgID="Equation.3" ShapeID="_x0000_i1056" DrawAspect="Content" ObjectID="_1548498848" r:id="rId71"/>
        </w:object>
      </w:r>
      <w:r w:rsidRPr="00B81B21">
        <w:rPr>
          <w:sz w:val="28"/>
          <w:szCs w:val="28"/>
        </w:rPr>
        <w:t>-</w:t>
      </w:r>
      <w:r w:rsidR="003803A9">
        <w:rPr>
          <w:sz w:val="28"/>
          <w:szCs w:val="28"/>
        </w:rPr>
        <w:t xml:space="preserve"> </w:t>
      </w:r>
      <w:r w:rsidRPr="00B81B21">
        <w:rPr>
          <w:sz w:val="28"/>
          <w:szCs w:val="28"/>
        </w:rPr>
        <w:t>ставка налога на имущество,</w:t>
      </w:r>
      <w:r w:rsidR="003803A9">
        <w:rPr>
          <w:sz w:val="28"/>
          <w:szCs w:val="28"/>
        </w:rPr>
        <w:t xml:space="preserve"> равная 2,2</w:t>
      </w:r>
      <w:r w:rsidRPr="00B81B21">
        <w:rPr>
          <w:sz w:val="28"/>
          <w:szCs w:val="28"/>
        </w:rPr>
        <w:t xml:space="preserve"> %;</w:t>
      </w:r>
    </w:p>
    <w:p w:rsidR="0065199B" w:rsidRPr="00C64907" w:rsidRDefault="00346067" w:rsidP="0034606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65199B" w:rsidRPr="00B81B21">
        <w:rPr>
          <w:sz w:val="28"/>
          <w:szCs w:val="28"/>
        </w:rPr>
        <w:t>С</w:t>
      </w:r>
      <w:r w:rsidR="0065199B" w:rsidRPr="00B81B21">
        <w:rPr>
          <w:sz w:val="28"/>
          <w:szCs w:val="28"/>
          <w:vertAlign w:val="subscript"/>
        </w:rPr>
        <w:t>с.г</w:t>
      </w:r>
      <w:proofErr w:type="spellEnd"/>
      <w:r w:rsidR="0065199B" w:rsidRPr="00B81B21">
        <w:rPr>
          <w:sz w:val="28"/>
          <w:szCs w:val="28"/>
          <w:vertAlign w:val="subscript"/>
        </w:rPr>
        <w:t>.</w:t>
      </w:r>
      <w:r w:rsidR="0065199B" w:rsidRPr="00C64907">
        <w:rPr>
          <w:sz w:val="28"/>
          <w:szCs w:val="28"/>
        </w:rPr>
        <w:t xml:space="preserve"> – среднегодовая стоимость имущества, руб.</w:t>
      </w:r>
    </w:p>
    <w:p w:rsidR="0065199B" w:rsidRPr="008B774C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Налог на прибыль рассчитывается по формуле:</w:t>
      </w:r>
    </w:p>
    <w:p w:rsidR="003803A9" w:rsidRDefault="009F4B5D" w:rsidP="007F1055">
      <w:pPr>
        <w:spacing w:line="288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t xml:space="preserve">                                      </w:t>
      </w:r>
      <w:r w:rsidR="00346067" w:rsidRPr="003803A9">
        <w:rPr>
          <w:position w:val="-24"/>
          <w:sz w:val="28"/>
          <w:szCs w:val="28"/>
        </w:rPr>
        <w:object w:dxaOrig="1160" w:dyaOrig="620">
          <v:shape id="_x0000_i1057" type="#_x0000_t75" style="width:84.15pt;height:44.9pt" o:ole="">
            <v:imagedata r:id="rId72" o:title=""/>
          </v:shape>
          <o:OLEObject Type="Embed" ProgID="Equation.DSMT4" ShapeID="_x0000_i1057" DrawAspect="Content" ObjectID="_1548498849" r:id="rId73"/>
        </w:object>
      </w:r>
      <w:r w:rsidR="00A50001">
        <w:rPr>
          <w:position w:val="-24"/>
          <w:sz w:val="28"/>
          <w:szCs w:val="28"/>
        </w:rPr>
        <w:t xml:space="preserve">              </w:t>
      </w:r>
      <w:r w:rsidR="00346067">
        <w:rPr>
          <w:position w:val="-24"/>
          <w:sz w:val="28"/>
          <w:szCs w:val="28"/>
        </w:rPr>
        <w:t xml:space="preserve">                  </w:t>
      </w:r>
      <w:r>
        <w:rPr>
          <w:position w:val="-24"/>
          <w:sz w:val="28"/>
          <w:szCs w:val="28"/>
        </w:rPr>
        <w:t xml:space="preserve">                 </w:t>
      </w:r>
      <w:r w:rsidR="00A50001">
        <w:rPr>
          <w:position w:val="-24"/>
          <w:sz w:val="28"/>
          <w:szCs w:val="28"/>
        </w:rPr>
        <w:t xml:space="preserve">     </w:t>
      </w:r>
      <w:r w:rsidR="00A50001">
        <w:rPr>
          <w:sz w:val="28"/>
          <w:szCs w:val="28"/>
        </w:rPr>
        <w:t>(4.23)</w:t>
      </w:r>
    </w:p>
    <w:p w:rsidR="0065199B" w:rsidRPr="00C64907" w:rsidRDefault="0065199B" w:rsidP="00346067">
      <w:pPr>
        <w:spacing w:line="288" w:lineRule="auto"/>
        <w:jc w:val="both"/>
        <w:rPr>
          <w:sz w:val="28"/>
          <w:szCs w:val="28"/>
        </w:rPr>
      </w:pPr>
      <w:r w:rsidRPr="00C64907">
        <w:rPr>
          <w:sz w:val="28"/>
          <w:szCs w:val="28"/>
        </w:rPr>
        <w:t xml:space="preserve">где </w:t>
      </w:r>
      <w:r w:rsidRPr="00C64907">
        <w:rPr>
          <w:position w:val="-10"/>
          <w:sz w:val="28"/>
          <w:szCs w:val="28"/>
        </w:rPr>
        <w:object w:dxaOrig="220" w:dyaOrig="260">
          <v:shape id="_x0000_i1058" type="#_x0000_t75" style="width:11.2pt;height:13.1pt" o:ole="">
            <v:imagedata r:id="rId70" o:title=""/>
          </v:shape>
          <o:OLEObject Type="Embed" ProgID="Equation.3" ShapeID="_x0000_i1058" DrawAspect="Content" ObjectID="_1548498850" r:id="rId74"/>
        </w:object>
      </w:r>
      <w:r w:rsidRPr="00C64907">
        <w:rPr>
          <w:sz w:val="28"/>
          <w:szCs w:val="28"/>
        </w:rPr>
        <w:t>-</w:t>
      </w:r>
      <w:r w:rsidR="008B774C">
        <w:rPr>
          <w:sz w:val="28"/>
          <w:szCs w:val="28"/>
        </w:rPr>
        <w:t xml:space="preserve"> </w:t>
      </w:r>
      <w:r w:rsidRPr="00C64907">
        <w:rPr>
          <w:sz w:val="28"/>
          <w:szCs w:val="28"/>
        </w:rPr>
        <w:t>ставка налога на прибыль</w:t>
      </w:r>
      <w:proofErr w:type="gramStart"/>
      <w:r w:rsidRPr="00C64907">
        <w:rPr>
          <w:sz w:val="28"/>
          <w:szCs w:val="28"/>
        </w:rPr>
        <w:t>, %;</w:t>
      </w:r>
      <w:proofErr w:type="gramEnd"/>
    </w:p>
    <w:p w:rsidR="0065199B" w:rsidRPr="00C64907" w:rsidRDefault="0065199B" w:rsidP="00346067">
      <w:pPr>
        <w:spacing w:line="288" w:lineRule="auto"/>
        <w:jc w:val="both"/>
        <w:rPr>
          <w:sz w:val="28"/>
          <w:szCs w:val="28"/>
        </w:rPr>
      </w:pPr>
      <w:r w:rsidRPr="00B81B21">
        <w:rPr>
          <w:sz w:val="28"/>
          <w:szCs w:val="28"/>
        </w:rPr>
        <w:t xml:space="preserve">      </w:t>
      </w:r>
      <w:proofErr w:type="spellStart"/>
      <w:r w:rsidRPr="00B81B21">
        <w:rPr>
          <w:sz w:val="28"/>
          <w:szCs w:val="28"/>
        </w:rPr>
        <w:t>П</w:t>
      </w:r>
      <w:r w:rsidRPr="00B81B21">
        <w:rPr>
          <w:sz w:val="28"/>
          <w:szCs w:val="28"/>
          <w:vertAlign w:val="subscript"/>
        </w:rPr>
        <w:t>н</w:t>
      </w:r>
      <w:proofErr w:type="spellEnd"/>
      <w:r w:rsidRPr="00B81B21">
        <w:rPr>
          <w:sz w:val="28"/>
          <w:szCs w:val="28"/>
        </w:rPr>
        <w:t xml:space="preserve"> –</w:t>
      </w:r>
      <w:r w:rsidRPr="00C64907">
        <w:rPr>
          <w:sz w:val="28"/>
          <w:szCs w:val="28"/>
        </w:rPr>
        <w:t xml:space="preserve"> налогооблагаемая прибыль, руб.</w:t>
      </w:r>
    </w:p>
    <w:p w:rsidR="0065199B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Отток денежных средств в t-ом году:</w:t>
      </w:r>
    </w:p>
    <w:p w:rsidR="0065199B" w:rsidRPr="00B81B21" w:rsidRDefault="00346067" w:rsidP="007F1055">
      <w:pPr>
        <w:spacing w:line="288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t xml:space="preserve">  </w:t>
      </w:r>
      <w:r w:rsidR="009F4B5D">
        <w:rPr>
          <w:position w:val="-12"/>
          <w:sz w:val="28"/>
          <w:szCs w:val="28"/>
        </w:rPr>
        <w:t xml:space="preserve">                           </w:t>
      </w:r>
      <w:r w:rsidRPr="003803A9">
        <w:rPr>
          <w:position w:val="-12"/>
          <w:sz w:val="28"/>
          <w:szCs w:val="28"/>
        </w:rPr>
        <w:object w:dxaOrig="1740" w:dyaOrig="360">
          <v:shape id="_x0000_i1059" type="#_x0000_t75" style="width:130.9pt;height:27.1pt" o:ole="">
            <v:imagedata r:id="rId75" o:title=""/>
          </v:shape>
          <o:OLEObject Type="Embed" ProgID="Equation.DSMT4" ShapeID="_x0000_i1059" DrawAspect="Content" ObjectID="_1548498851" r:id="rId76"/>
        </w:object>
      </w:r>
      <w:r w:rsidR="00A50001">
        <w:rPr>
          <w:position w:val="-12"/>
          <w:sz w:val="28"/>
          <w:szCs w:val="28"/>
        </w:rPr>
        <w:t xml:space="preserve">                        </w:t>
      </w:r>
      <w:r w:rsidR="009F4B5D">
        <w:rPr>
          <w:position w:val="-12"/>
          <w:sz w:val="28"/>
          <w:szCs w:val="28"/>
        </w:rPr>
        <w:t xml:space="preserve">                       </w:t>
      </w:r>
      <w:r w:rsidR="00A50001">
        <w:rPr>
          <w:position w:val="-12"/>
          <w:sz w:val="28"/>
          <w:szCs w:val="28"/>
        </w:rPr>
        <w:t xml:space="preserve">    </w:t>
      </w:r>
      <w:r w:rsidR="00A50001">
        <w:rPr>
          <w:sz w:val="28"/>
          <w:szCs w:val="28"/>
        </w:rPr>
        <w:t>(4.24)</w:t>
      </w:r>
    </w:p>
    <w:p w:rsidR="0065199B" w:rsidRDefault="0065199B" w:rsidP="007F1055">
      <w:pPr>
        <w:spacing w:line="288" w:lineRule="auto"/>
        <w:ind w:firstLine="709"/>
        <w:rPr>
          <w:sz w:val="28"/>
          <w:szCs w:val="28"/>
        </w:rPr>
      </w:pPr>
      <w:r w:rsidRPr="00C64907">
        <w:rPr>
          <w:sz w:val="28"/>
          <w:szCs w:val="28"/>
        </w:rPr>
        <w:t xml:space="preserve">Чистый доход  в t-ом голу </w:t>
      </w:r>
      <w:proofErr w:type="spellStart"/>
      <w:r w:rsidRPr="00B81B21">
        <w:rPr>
          <w:sz w:val="28"/>
          <w:szCs w:val="28"/>
        </w:rPr>
        <w:t>Ф</w:t>
      </w:r>
      <w:r w:rsidRPr="00B81B21">
        <w:rPr>
          <w:sz w:val="28"/>
          <w:szCs w:val="28"/>
          <w:vertAlign w:val="subscript"/>
        </w:rPr>
        <w:t>t</w:t>
      </w:r>
      <w:proofErr w:type="spellEnd"/>
      <w:r w:rsidRPr="00C64907">
        <w:rPr>
          <w:sz w:val="28"/>
          <w:szCs w:val="28"/>
        </w:rPr>
        <w:t xml:space="preserve"> рассчитыва</w:t>
      </w:r>
      <w:r>
        <w:rPr>
          <w:sz w:val="28"/>
          <w:szCs w:val="28"/>
        </w:rPr>
        <w:t>е</w:t>
      </w:r>
      <w:r w:rsidRPr="00C64907">
        <w:rPr>
          <w:sz w:val="28"/>
          <w:szCs w:val="28"/>
        </w:rPr>
        <w:t xml:space="preserve">тся  по формуле: </w:t>
      </w:r>
      <w:r>
        <w:rPr>
          <w:sz w:val="28"/>
          <w:szCs w:val="28"/>
        </w:rPr>
        <w:t xml:space="preserve">  </w:t>
      </w:r>
    </w:p>
    <w:p w:rsidR="003803A9" w:rsidRDefault="009F4B5D" w:rsidP="007F1055">
      <w:pPr>
        <w:spacing w:line="288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t xml:space="preserve">                   </w:t>
      </w:r>
      <w:r w:rsidR="00346067">
        <w:rPr>
          <w:position w:val="-12"/>
          <w:sz w:val="28"/>
          <w:szCs w:val="28"/>
        </w:rPr>
        <w:t xml:space="preserve">                          </w:t>
      </w:r>
      <w:r>
        <w:rPr>
          <w:position w:val="-12"/>
          <w:sz w:val="28"/>
          <w:szCs w:val="28"/>
        </w:rPr>
        <w:t xml:space="preserve">       </w:t>
      </w:r>
      <w:r w:rsidR="00346067" w:rsidRPr="003803A9">
        <w:rPr>
          <w:position w:val="-12"/>
          <w:sz w:val="28"/>
          <w:szCs w:val="28"/>
        </w:rPr>
        <w:object w:dxaOrig="1740" w:dyaOrig="360">
          <v:shape id="_x0000_i1060" type="#_x0000_t75" style="width:128.1pt;height:27.1pt" o:ole="">
            <v:imagedata r:id="rId77" o:title=""/>
          </v:shape>
          <o:OLEObject Type="Embed" ProgID="Equation.DSMT4" ShapeID="_x0000_i1060" DrawAspect="Content" ObjectID="_1548498852" r:id="rId78"/>
        </w:object>
      </w:r>
      <w:r w:rsidR="00A50001">
        <w:rPr>
          <w:position w:val="-12"/>
          <w:sz w:val="28"/>
          <w:szCs w:val="28"/>
        </w:rPr>
        <w:t xml:space="preserve">                      </w:t>
      </w:r>
      <w:r>
        <w:rPr>
          <w:position w:val="-12"/>
          <w:sz w:val="28"/>
          <w:szCs w:val="28"/>
        </w:rPr>
        <w:t xml:space="preserve">       </w:t>
      </w:r>
      <w:r w:rsidR="00A50001">
        <w:rPr>
          <w:position w:val="-12"/>
          <w:sz w:val="28"/>
          <w:szCs w:val="28"/>
        </w:rPr>
        <w:t xml:space="preserve">        </w:t>
      </w:r>
      <w:r w:rsidR="00A50001">
        <w:rPr>
          <w:sz w:val="28"/>
          <w:szCs w:val="28"/>
        </w:rPr>
        <w:t>(4.25)</w:t>
      </w:r>
    </w:p>
    <w:p w:rsidR="0065199B" w:rsidRPr="00B81B21" w:rsidRDefault="0065199B" w:rsidP="007F1055">
      <w:pPr>
        <w:spacing w:line="288" w:lineRule="auto"/>
        <w:jc w:val="both"/>
        <w:rPr>
          <w:sz w:val="28"/>
          <w:szCs w:val="28"/>
        </w:rPr>
      </w:pPr>
      <w:r w:rsidRPr="00B81B21">
        <w:rPr>
          <w:sz w:val="28"/>
          <w:szCs w:val="28"/>
        </w:rPr>
        <w:t xml:space="preserve">где </w:t>
      </w:r>
      <w:proofErr w:type="spellStart"/>
      <w:r w:rsidRPr="00B81B21">
        <w:rPr>
          <w:sz w:val="28"/>
          <w:szCs w:val="28"/>
        </w:rPr>
        <w:t>П</w:t>
      </w:r>
      <w:r w:rsidRPr="00B81B21">
        <w:rPr>
          <w:sz w:val="28"/>
          <w:szCs w:val="28"/>
          <w:vertAlign w:val="subscript"/>
        </w:rPr>
        <w:t>чt</w:t>
      </w:r>
      <w:proofErr w:type="spellEnd"/>
      <w:r w:rsidRPr="00B81B21">
        <w:rPr>
          <w:sz w:val="28"/>
          <w:szCs w:val="28"/>
        </w:rPr>
        <w:t xml:space="preserve"> – прирост чистой прибыли, остающейся в распоряжении  предприятия, в t-ом году;</w:t>
      </w:r>
    </w:p>
    <w:p w:rsidR="0065199B" w:rsidRPr="00B81B21" w:rsidRDefault="0065199B" w:rsidP="007F1055">
      <w:pPr>
        <w:spacing w:line="288" w:lineRule="auto"/>
        <w:jc w:val="both"/>
        <w:rPr>
          <w:sz w:val="28"/>
          <w:szCs w:val="28"/>
        </w:rPr>
      </w:pPr>
      <w:r w:rsidRPr="00B81B21">
        <w:rPr>
          <w:sz w:val="28"/>
          <w:szCs w:val="28"/>
        </w:rPr>
        <w:t xml:space="preserve">       </w:t>
      </w:r>
      <w:proofErr w:type="spellStart"/>
      <w:r w:rsidRPr="00B81B21">
        <w:rPr>
          <w:sz w:val="28"/>
          <w:szCs w:val="28"/>
        </w:rPr>
        <w:t>A</w:t>
      </w:r>
      <w:r w:rsidRPr="00B81B21">
        <w:rPr>
          <w:sz w:val="28"/>
          <w:szCs w:val="28"/>
          <w:vertAlign w:val="subscript"/>
        </w:rPr>
        <w:t>t</w:t>
      </w:r>
      <w:proofErr w:type="spellEnd"/>
      <w:r w:rsidRPr="00B81B21">
        <w:rPr>
          <w:sz w:val="28"/>
          <w:szCs w:val="28"/>
          <w:vertAlign w:val="subscript"/>
        </w:rPr>
        <w:t xml:space="preserve"> </w:t>
      </w:r>
      <w:r w:rsidRPr="00B81B21">
        <w:rPr>
          <w:sz w:val="28"/>
          <w:szCs w:val="28"/>
        </w:rPr>
        <w:t>- амортизационные отчисления в t-ом году, руб.</w:t>
      </w:r>
    </w:p>
    <w:p w:rsidR="0065199B" w:rsidRPr="00C64907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B81B21">
        <w:rPr>
          <w:sz w:val="28"/>
          <w:szCs w:val="28"/>
        </w:rPr>
        <w:t>Дисконтированный</w:t>
      </w:r>
      <w:r w:rsidRPr="00C64907">
        <w:rPr>
          <w:sz w:val="28"/>
          <w:szCs w:val="28"/>
        </w:rPr>
        <w:t xml:space="preserve"> чистый доход по годам расчетного периода определ</w:t>
      </w:r>
      <w:r w:rsidRPr="00C64907">
        <w:rPr>
          <w:sz w:val="28"/>
          <w:szCs w:val="28"/>
        </w:rPr>
        <w:t>я</w:t>
      </w:r>
      <w:r w:rsidRPr="00C64907">
        <w:rPr>
          <w:sz w:val="28"/>
          <w:szCs w:val="28"/>
        </w:rPr>
        <w:t>ется умножением потоков чистого дохода, полученных  в t-ом году, на соотве</w:t>
      </w:r>
      <w:r w:rsidRPr="00C64907">
        <w:rPr>
          <w:sz w:val="28"/>
          <w:szCs w:val="28"/>
        </w:rPr>
        <w:t>т</w:t>
      </w:r>
      <w:r w:rsidRPr="00C64907">
        <w:rPr>
          <w:sz w:val="28"/>
          <w:szCs w:val="28"/>
        </w:rPr>
        <w:t xml:space="preserve">ствующий коэффициент </w:t>
      </w:r>
      <w:r>
        <w:rPr>
          <w:sz w:val="28"/>
          <w:szCs w:val="28"/>
        </w:rPr>
        <w:t>дисконтирова</w:t>
      </w:r>
      <w:r w:rsidRPr="00C64907">
        <w:rPr>
          <w:sz w:val="28"/>
          <w:szCs w:val="28"/>
        </w:rPr>
        <w:t xml:space="preserve">ния </w:t>
      </w:r>
      <w:r w:rsidRPr="00C64907">
        <w:rPr>
          <w:position w:val="-12"/>
          <w:sz w:val="28"/>
          <w:szCs w:val="28"/>
        </w:rPr>
        <w:object w:dxaOrig="279" w:dyaOrig="360">
          <v:shape id="_x0000_i1061" type="#_x0000_t75" style="width:14.05pt;height:17.75pt" o:ole="">
            <v:imagedata r:id="rId79" o:title=""/>
          </v:shape>
          <o:OLEObject Type="Embed" ProgID="Equation.3" ShapeID="_x0000_i1061" DrawAspect="Content" ObjectID="_1548498853" r:id="rId80"/>
        </w:object>
      </w:r>
      <w:r w:rsidRPr="00C64907">
        <w:rPr>
          <w:sz w:val="28"/>
          <w:szCs w:val="28"/>
        </w:rPr>
        <w:t>.</w:t>
      </w:r>
    </w:p>
    <w:p w:rsidR="0065199B" w:rsidRPr="00C64907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</w:rPr>
        <w:t>Чистый дисконтированный доход (интегральный эффект) представляет с</w:t>
      </w:r>
      <w:r w:rsidRPr="00C64907">
        <w:rPr>
          <w:sz w:val="28"/>
          <w:szCs w:val="28"/>
        </w:rPr>
        <w:t>о</w:t>
      </w:r>
      <w:r w:rsidRPr="00C64907">
        <w:rPr>
          <w:sz w:val="28"/>
          <w:szCs w:val="28"/>
        </w:rPr>
        <w:t>бой сумму дисконтированных чистых доходов за расчетный период времени.</w:t>
      </w:r>
    </w:p>
    <w:p w:rsidR="0065199B" w:rsidRDefault="0065199B" w:rsidP="007F1055">
      <w:pPr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  <w:u w:val="single"/>
        </w:rPr>
        <w:t>Чистый дисконтированный доход ЧДД</w:t>
      </w:r>
      <w:r w:rsidRPr="00C64907">
        <w:rPr>
          <w:sz w:val="28"/>
          <w:szCs w:val="28"/>
        </w:rPr>
        <w:t xml:space="preserve"> при оценке коммерческой эффе</w:t>
      </w:r>
      <w:r w:rsidRPr="00C64907">
        <w:rPr>
          <w:sz w:val="28"/>
          <w:szCs w:val="28"/>
        </w:rPr>
        <w:t>к</w:t>
      </w:r>
      <w:r w:rsidRPr="00C64907">
        <w:rPr>
          <w:sz w:val="28"/>
          <w:szCs w:val="28"/>
        </w:rPr>
        <w:t>тивности рассчитывается по формуле:</w:t>
      </w:r>
    </w:p>
    <w:p w:rsidR="003803A9" w:rsidRPr="00A50001" w:rsidRDefault="00346067" w:rsidP="007F1055">
      <w:pPr>
        <w:pStyle w:val="FR1"/>
        <w:spacing w:before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3A9">
        <w:rPr>
          <w:rFonts w:ascii="Times New Roman" w:hAnsi="Times New Roman"/>
          <w:position w:val="-28"/>
          <w:sz w:val="28"/>
          <w:szCs w:val="28"/>
        </w:rPr>
        <w:object w:dxaOrig="5520" w:dyaOrig="680">
          <v:shape id="_x0000_i1062" type="#_x0000_t75" style="width:362.8pt;height:43.95pt" o:ole="">
            <v:imagedata r:id="rId81" o:title=""/>
          </v:shape>
          <o:OLEObject Type="Embed" ProgID="Equation.DSMT4" ShapeID="_x0000_i1062" DrawAspect="Content" ObjectID="_1548498854" r:id="rId82"/>
        </w:object>
      </w:r>
      <w:r>
        <w:rPr>
          <w:rFonts w:ascii="Times New Roman" w:hAnsi="Times New Roman"/>
          <w:position w:val="-28"/>
          <w:sz w:val="28"/>
          <w:szCs w:val="28"/>
        </w:rPr>
        <w:t xml:space="preserve">           </w:t>
      </w:r>
      <w:r w:rsidR="00A50001">
        <w:rPr>
          <w:rFonts w:ascii="Times New Roman" w:hAnsi="Times New Roman"/>
          <w:position w:val="-28"/>
          <w:sz w:val="28"/>
          <w:szCs w:val="28"/>
        </w:rPr>
        <w:t xml:space="preserve">   </w:t>
      </w:r>
      <w:r w:rsidR="00A50001" w:rsidRPr="00A50001">
        <w:rPr>
          <w:rFonts w:ascii="Times New Roman" w:hAnsi="Times New Roman"/>
          <w:sz w:val="28"/>
          <w:szCs w:val="28"/>
        </w:rPr>
        <w:t>(4.26)</w:t>
      </w:r>
    </w:p>
    <w:p w:rsidR="0065199B" w:rsidRPr="00C64907" w:rsidRDefault="0065199B" w:rsidP="007F1055">
      <w:pPr>
        <w:pStyle w:val="FR1"/>
        <w:spacing w:before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07">
        <w:rPr>
          <w:rFonts w:ascii="Times New Roman" w:hAnsi="Times New Roman"/>
          <w:sz w:val="28"/>
          <w:szCs w:val="28"/>
        </w:rPr>
        <w:t>Если ЧДД проекта положителен, проект является эффективным.</w:t>
      </w:r>
    </w:p>
    <w:p w:rsidR="0065199B" w:rsidRDefault="0065199B" w:rsidP="007F1055">
      <w:pPr>
        <w:pStyle w:val="FR4"/>
        <w:spacing w:line="288" w:lineRule="auto"/>
        <w:ind w:firstLine="709"/>
        <w:jc w:val="both"/>
        <w:rPr>
          <w:sz w:val="28"/>
          <w:szCs w:val="28"/>
        </w:rPr>
      </w:pPr>
      <w:r w:rsidRPr="00C64907">
        <w:rPr>
          <w:sz w:val="28"/>
          <w:szCs w:val="28"/>
          <w:u w:val="single"/>
        </w:rPr>
        <w:t xml:space="preserve">Индекс доходности (прибыльности) </w:t>
      </w:r>
      <w:proofErr w:type="spellStart"/>
      <w:r w:rsidRPr="00C64907">
        <w:rPr>
          <w:sz w:val="28"/>
          <w:szCs w:val="28"/>
          <w:u w:val="single"/>
        </w:rPr>
        <w:t>Iд</w:t>
      </w:r>
      <w:proofErr w:type="spellEnd"/>
      <w:r w:rsidRPr="00C64907">
        <w:rPr>
          <w:sz w:val="28"/>
          <w:szCs w:val="28"/>
        </w:rPr>
        <w:t xml:space="preserve"> представляет отношение чистого дисконтированного дохода к приведенным капитальным вложениям КО, увел</w:t>
      </w:r>
      <w:r w:rsidRPr="00C64907">
        <w:rPr>
          <w:sz w:val="28"/>
          <w:szCs w:val="28"/>
        </w:rPr>
        <w:t>и</w:t>
      </w:r>
      <w:r w:rsidRPr="00C64907">
        <w:rPr>
          <w:sz w:val="28"/>
          <w:szCs w:val="28"/>
        </w:rPr>
        <w:t>ченное на единицу</w:t>
      </w:r>
      <w:r w:rsidR="00FE5317">
        <w:rPr>
          <w:sz w:val="28"/>
          <w:szCs w:val="28"/>
        </w:rPr>
        <w:t>.</w:t>
      </w:r>
    </w:p>
    <w:p w:rsidR="00FE5317" w:rsidRPr="00FE5317" w:rsidRDefault="00FE5317" w:rsidP="007F1055">
      <w:pPr>
        <w:pStyle w:val="2"/>
        <w:spacing w:line="288" w:lineRule="auto"/>
        <w:ind w:firstLine="709"/>
        <w:jc w:val="both"/>
        <w:rPr>
          <w:sz w:val="28"/>
          <w:szCs w:val="28"/>
        </w:rPr>
      </w:pPr>
      <w:r w:rsidRPr="00FE5317">
        <w:rPr>
          <w:sz w:val="28"/>
          <w:szCs w:val="28"/>
        </w:rPr>
        <w:t>Индекс доходности (PI) рассчитывается по формуле: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893"/>
      </w:tblGrid>
      <w:tr w:rsidR="00FE5317" w:rsidRPr="00BB3A53" w:rsidTr="009F4B5D">
        <w:tc>
          <w:tcPr>
            <w:tcW w:w="8931" w:type="dxa"/>
            <w:vAlign w:val="center"/>
          </w:tcPr>
          <w:p w:rsidR="00FE5317" w:rsidRPr="00BB3A53" w:rsidRDefault="00346067" w:rsidP="007F1055">
            <w:pPr>
              <w:pStyle w:val="2"/>
              <w:spacing w:line="288" w:lineRule="auto"/>
              <w:jc w:val="center"/>
              <w:rPr>
                <w:szCs w:val="28"/>
              </w:rPr>
            </w:pPr>
            <w:r w:rsidRPr="00A3740F">
              <w:rPr>
                <w:position w:val="-60"/>
                <w:szCs w:val="28"/>
              </w:rPr>
              <w:object w:dxaOrig="3700" w:dyaOrig="1320">
                <v:shape id="_x0000_i1063" type="#_x0000_t75" style="width:252.45pt;height:90.7pt" o:ole="">
                  <v:imagedata r:id="rId83" o:title=""/>
                </v:shape>
                <o:OLEObject Type="Embed" ProgID="Equation.DSMT4" ShapeID="_x0000_i1063" DrawAspect="Content" ObjectID="_1548498855" r:id="rId84"/>
              </w:object>
            </w:r>
            <w:r w:rsidR="00FE5317">
              <w:rPr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FE5317" w:rsidRPr="00BB3A53" w:rsidRDefault="00A50001" w:rsidP="00A50001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(4.27)</w:t>
            </w:r>
          </w:p>
        </w:tc>
      </w:tr>
    </w:tbl>
    <w:p w:rsidR="00FE5317" w:rsidRPr="00CD04DA" w:rsidRDefault="00FE5317" w:rsidP="007F1055">
      <w:pPr>
        <w:pStyle w:val="FR4"/>
        <w:spacing w:line="288" w:lineRule="auto"/>
        <w:ind w:firstLine="709"/>
        <w:jc w:val="both"/>
        <w:rPr>
          <w:i/>
          <w:sz w:val="28"/>
          <w:szCs w:val="28"/>
        </w:rPr>
      </w:pPr>
    </w:p>
    <w:p w:rsidR="0065199B" w:rsidRPr="00C64907" w:rsidRDefault="0065199B" w:rsidP="007F1055">
      <w:pPr>
        <w:pStyle w:val="FR4"/>
        <w:spacing w:line="288" w:lineRule="auto"/>
        <w:jc w:val="both"/>
        <w:rPr>
          <w:sz w:val="28"/>
          <w:szCs w:val="28"/>
        </w:rPr>
      </w:pPr>
      <w:r w:rsidRPr="00C64907">
        <w:rPr>
          <w:sz w:val="28"/>
          <w:szCs w:val="28"/>
        </w:rPr>
        <w:t xml:space="preserve">     </w:t>
      </w:r>
      <w:r w:rsidR="00FE5317">
        <w:rPr>
          <w:sz w:val="28"/>
          <w:szCs w:val="28"/>
        </w:rPr>
        <w:tab/>
      </w:r>
      <w:r w:rsidR="00346067">
        <w:rPr>
          <w:sz w:val="28"/>
          <w:szCs w:val="28"/>
        </w:rPr>
        <w:t xml:space="preserve">Если </w:t>
      </w:r>
      <w:r w:rsidRPr="00C64907">
        <w:rPr>
          <w:sz w:val="28"/>
          <w:szCs w:val="28"/>
        </w:rPr>
        <w:t>ЧДД положителен, то индекс доходно</w:t>
      </w:r>
      <w:r w:rsidR="00346067">
        <w:rPr>
          <w:sz w:val="28"/>
          <w:szCs w:val="28"/>
        </w:rPr>
        <w:t>сти больше единицы (</w:t>
      </w:r>
      <w:proofErr w:type="spellStart"/>
      <w:r w:rsidR="00346067">
        <w:rPr>
          <w:sz w:val="28"/>
          <w:szCs w:val="28"/>
        </w:rPr>
        <w:t>Iд</w:t>
      </w:r>
      <w:proofErr w:type="spellEnd"/>
      <w:r w:rsidR="00346067">
        <w:rPr>
          <w:sz w:val="28"/>
          <w:szCs w:val="28"/>
        </w:rPr>
        <w:t xml:space="preserve"> &gt; 1), и </w:t>
      </w:r>
      <w:r w:rsidRPr="00C64907">
        <w:rPr>
          <w:sz w:val="28"/>
          <w:szCs w:val="28"/>
        </w:rPr>
        <w:t>проект эффективен.</w:t>
      </w:r>
    </w:p>
    <w:p w:rsidR="00FE5317" w:rsidRPr="00FE5317" w:rsidRDefault="00FE5317" w:rsidP="00FA50FE">
      <w:pPr>
        <w:pStyle w:val="2"/>
        <w:spacing w:after="0" w:line="288" w:lineRule="auto"/>
        <w:ind w:firstLine="708"/>
        <w:jc w:val="both"/>
        <w:rPr>
          <w:sz w:val="28"/>
          <w:szCs w:val="28"/>
        </w:rPr>
      </w:pPr>
      <w:r w:rsidRPr="00FE5317">
        <w:rPr>
          <w:sz w:val="28"/>
          <w:szCs w:val="28"/>
        </w:rPr>
        <w:t xml:space="preserve">Внутренняя норма доходности представляет норму дисконта </w:t>
      </w:r>
      <w:proofErr w:type="spellStart"/>
      <w:r w:rsidRPr="00FE5317">
        <w:rPr>
          <w:sz w:val="28"/>
          <w:szCs w:val="28"/>
        </w:rPr>
        <w:t>Е</w:t>
      </w:r>
      <w:r w:rsidRPr="00FE5317">
        <w:rPr>
          <w:sz w:val="28"/>
          <w:szCs w:val="28"/>
          <w:vertAlign w:val="subscript"/>
        </w:rPr>
        <w:t>вн</w:t>
      </w:r>
      <w:proofErr w:type="spellEnd"/>
      <w:r w:rsidRPr="00FE5317">
        <w:rPr>
          <w:sz w:val="28"/>
          <w:szCs w:val="28"/>
        </w:rPr>
        <w:t>, при кот</w:t>
      </w:r>
      <w:r w:rsidRPr="00FE5317">
        <w:rPr>
          <w:sz w:val="28"/>
          <w:szCs w:val="28"/>
        </w:rPr>
        <w:t>о</w:t>
      </w:r>
      <w:r w:rsidRPr="00FE5317">
        <w:rPr>
          <w:sz w:val="28"/>
          <w:szCs w:val="28"/>
        </w:rPr>
        <w:t xml:space="preserve">рой величина чистого дисконтированного дохода равна 0, т. е. стоимость всех поступлений от проекта равна современной стоимости затрат на проект. В более общем случае, внутренней нормой доходности называется такое положительное число </w:t>
      </w:r>
      <w:proofErr w:type="spellStart"/>
      <w:r w:rsidRPr="00FE5317">
        <w:rPr>
          <w:sz w:val="28"/>
          <w:szCs w:val="28"/>
        </w:rPr>
        <w:t>Е</w:t>
      </w:r>
      <w:r w:rsidRPr="00FE5317">
        <w:rPr>
          <w:sz w:val="28"/>
          <w:szCs w:val="28"/>
          <w:vertAlign w:val="subscript"/>
        </w:rPr>
        <w:t>вн</w:t>
      </w:r>
      <w:proofErr w:type="spellEnd"/>
      <w:r w:rsidRPr="00FE5317">
        <w:rPr>
          <w:sz w:val="28"/>
          <w:szCs w:val="28"/>
        </w:rPr>
        <w:t xml:space="preserve">, что при норме дисконта Е = </w:t>
      </w:r>
      <w:proofErr w:type="spellStart"/>
      <w:r w:rsidRPr="00FE5317">
        <w:rPr>
          <w:sz w:val="28"/>
          <w:szCs w:val="28"/>
        </w:rPr>
        <w:t>Е</w:t>
      </w:r>
      <w:r w:rsidRPr="00FE5317">
        <w:rPr>
          <w:sz w:val="28"/>
          <w:szCs w:val="28"/>
          <w:vertAlign w:val="subscript"/>
        </w:rPr>
        <w:t>вн</w:t>
      </w:r>
      <w:proofErr w:type="spellEnd"/>
      <w:r w:rsidRPr="00FE5317">
        <w:rPr>
          <w:sz w:val="28"/>
          <w:szCs w:val="28"/>
        </w:rPr>
        <w:t xml:space="preserve"> чистый дисконтированный доход пр</w:t>
      </w:r>
      <w:r w:rsidRPr="00FE5317">
        <w:rPr>
          <w:sz w:val="28"/>
          <w:szCs w:val="28"/>
        </w:rPr>
        <w:t>о</w:t>
      </w:r>
      <w:r w:rsidRPr="00FE5317">
        <w:rPr>
          <w:sz w:val="28"/>
          <w:szCs w:val="28"/>
        </w:rPr>
        <w:t>екта обращается в 0.</w:t>
      </w:r>
    </w:p>
    <w:p w:rsidR="00FE5317" w:rsidRPr="00FE5317" w:rsidRDefault="00FE5317" w:rsidP="00FA50FE">
      <w:pPr>
        <w:pStyle w:val="2"/>
        <w:spacing w:after="0" w:line="288" w:lineRule="auto"/>
        <w:ind w:firstLine="709"/>
        <w:jc w:val="both"/>
        <w:rPr>
          <w:sz w:val="28"/>
          <w:szCs w:val="28"/>
        </w:rPr>
      </w:pPr>
      <w:r w:rsidRPr="00FE5317">
        <w:rPr>
          <w:sz w:val="28"/>
          <w:szCs w:val="28"/>
        </w:rPr>
        <w:t>Внутренняя норма доходности (IRR) определяется на основе решения уравнения: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893"/>
      </w:tblGrid>
      <w:tr w:rsidR="00FE5317" w:rsidRPr="00FE5317" w:rsidTr="009F4B5D">
        <w:tc>
          <w:tcPr>
            <w:tcW w:w="8931" w:type="dxa"/>
            <w:vAlign w:val="center"/>
          </w:tcPr>
          <w:p w:rsidR="00FE5317" w:rsidRPr="00FE5317" w:rsidRDefault="002C3280" w:rsidP="007F1055">
            <w:pPr>
              <w:pStyle w:val="2"/>
              <w:spacing w:line="288" w:lineRule="auto"/>
              <w:jc w:val="center"/>
              <w:rPr>
                <w:sz w:val="28"/>
                <w:szCs w:val="28"/>
              </w:rPr>
            </w:pPr>
            <w:r w:rsidRPr="00FE5317">
              <w:rPr>
                <w:position w:val="-36"/>
                <w:sz w:val="28"/>
                <w:szCs w:val="28"/>
              </w:rPr>
              <w:object w:dxaOrig="3100" w:dyaOrig="760">
                <v:shape id="_x0000_i1064" type="#_x0000_t75" style="width:206.65pt;height:51.45pt" o:ole="">
                  <v:imagedata r:id="rId85" o:title=""/>
                </v:shape>
                <o:OLEObject Type="Embed" ProgID="Equation.DSMT4" ShapeID="_x0000_i1064" DrawAspect="Content" ObjectID="_1548498856" r:id="rId86"/>
              </w:object>
            </w:r>
            <w:r w:rsidR="00FE5317" w:rsidRPr="00FE5317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FE5317" w:rsidRPr="00FE5317" w:rsidRDefault="00FE5317" w:rsidP="00A50001">
            <w:pPr>
              <w:pStyle w:val="2"/>
              <w:spacing w:line="288" w:lineRule="auto"/>
              <w:jc w:val="right"/>
              <w:rPr>
                <w:sz w:val="28"/>
                <w:szCs w:val="28"/>
              </w:rPr>
            </w:pPr>
            <w:r w:rsidRPr="00FE5317">
              <w:rPr>
                <w:sz w:val="28"/>
                <w:szCs w:val="28"/>
              </w:rPr>
              <w:t>(</w:t>
            </w:r>
            <w:r w:rsidR="00A50001">
              <w:rPr>
                <w:sz w:val="28"/>
                <w:szCs w:val="28"/>
              </w:rPr>
              <w:t>4.28</w:t>
            </w:r>
            <w:r w:rsidRPr="00FE5317">
              <w:rPr>
                <w:sz w:val="28"/>
                <w:szCs w:val="28"/>
              </w:rPr>
              <w:t>)</w:t>
            </w:r>
          </w:p>
        </w:tc>
      </w:tr>
    </w:tbl>
    <w:p w:rsidR="00FE5317" w:rsidRPr="00FE5317" w:rsidRDefault="00FE5317" w:rsidP="002C3280">
      <w:pPr>
        <w:pStyle w:val="2"/>
        <w:spacing w:after="0" w:line="288" w:lineRule="auto"/>
        <w:ind w:firstLine="709"/>
        <w:jc w:val="both"/>
        <w:rPr>
          <w:sz w:val="28"/>
          <w:szCs w:val="28"/>
        </w:rPr>
      </w:pPr>
      <w:r w:rsidRPr="00FE5317">
        <w:rPr>
          <w:sz w:val="28"/>
          <w:szCs w:val="28"/>
        </w:rPr>
        <w:t>Проект считается рентабельным, если внутренняя норма доходности не ниже нормы дисконта.</w:t>
      </w:r>
    </w:p>
    <w:p w:rsidR="00FE5317" w:rsidRPr="00FE5317" w:rsidRDefault="00FE5317" w:rsidP="002C3280">
      <w:pPr>
        <w:pStyle w:val="2"/>
        <w:spacing w:after="0" w:line="288" w:lineRule="auto"/>
        <w:ind w:firstLine="709"/>
        <w:jc w:val="both"/>
        <w:rPr>
          <w:sz w:val="28"/>
          <w:szCs w:val="28"/>
        </w:rPr>
      </w:pPr>
      <w:r w:rsidRPr="00FE5317">
        <w:rPr>
          <w:sz w:val="28"/>
          <w:szCs w:val="28"/>
        </w:rPr>
        <w:t>Срок окупаемости – это минимальный временной интервал от начала ос</w:t>
      </w:r>
      <w:r w:rsidRPr="00FE5317">
        <w:rPr>
          <w:sz w:val="28"/>
          <w:szCs w:val="28"/>
        </w:rPr>
        <w:t>у</w:t>
      </w:r>
      <w:r w:rsidRPr="00FE5317">
        <w:rPr>
          <w:sz w:val="28"/>
          <w:szCs w:val="28"/>
        </w:rPr>
        <w:t>ществления проекта, за пределами которого чистый дисконтированный доход является положительным. Дисконтированный срок окупаемости (DPP) предста</w:t>
      </w:r>
      <w:r w:rsidRPr="00FE5317">
        <w:rPr>
          <w:sz w:val="28"/>
          <w:szCs w:val="28"/>
        </w:rPr>
        <w:t>в</w:t>
      </w:r>
      <w:r w:rsidRPr="00FE5317">
        <w:rPr>
          <w:sz w:val="28"/>
          <w:szCs w:val="28"/>
        </w:rPr>
        <w:t>ляет собой порядковый год, в котором чистый дисконтированный доход равен нулю.</w:t>
      </w:r>
    </w:p>
    <w:p w:rsidR="00FE5317" w:rsidRPr="00FE5317" w:rsidRDefault="00FE5317" w:rsidP="002C3280">
      <w:pPr>
        <w:pStyle w:val="2"/>
        <w:spacing w:after="0" w:line="288" w:lineRule="auto"/>
        <w:ind w:firstLine="709"/>
        <w:jc w:val="both"/>
        <w:rPr>
          <w:sz w:val="28"/>
          <w:szCs w:val="28"/>
        </w:rPr>
      </w:pPr>
      <w:r w:rsidRPr="00FE5317">
        <w:rPr>
          <w:sz w:val="28"/>
          <w:szCs w:val="28"/>
        </w:rPr>
        <w:t>Срок окупаемости Т</w:t>
      </w:r>
      <w:r w:rsidRPr="00FE5317">
        <w:rPr>
          <w:sz w:val="28"/>
          <w:szCs w:val="28"/>
          <w:vertAlign w:val="subscript"/>
        </w:rPr>
        <w:t>ок</w:t>
      </w:r>
      <w:r w:rsidRPr="00FE5317">
        <w:rPr>
          <w:sz w:val="28"/>
          <w:szCs w:val="28"/>
        </w:rPr>
        <w:t xml:space="preserve"> определяется на основе решения уравнения: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893"/>
      </w:tblGrid>
      <w:tr w:rsidR="00FE5317" w:rsidRPr="00FE5317" w:rsidTr="009F4B5D">
        <w:tc>
          <w:tcPr>
            <w:tcW w:w="8931" w:type="dxa"/>
            <w:vAlign w:val="center"/>
          </w:tcPr>
          <w:p w:rsidR="00FE5317" w:rsidRPr="00FE5317" w:rsidRDefault="002C3280" w:rsidP="002C3280">
            <w:pPr>
              <w:pStyle w:val="2"/>
              <w:spacing w:after="0" w:line="288" w:lineRule="auto"/>
              <w:jc w:val="center"/>
              <w:rPr>
                <w:sz w:val="28"/>
                <w:szCs w:val="28"/>
              </w:rPr>
            </w:pPr>
            <w:r w:rsidRPr="00FE5317">
              <w:rPr>
                <w:position w:val="-28"/>
                <w:sz w:val="28"/>
                <w:szCs w:val="28"/>
              </w:rPr>
              <w:object w:dxaOrig="2900" w:dyaOrig="700">
                <v:shape id="_x0000_i1065" type="#_x0000_t75" style="width:218.8pt;height:53.3pt" o:ole="">
                  <v:imagedata r:id="rId87" o:title=""/>
                </v:shape>
                <o:OLEObject Type="Embed" ProgID="Equation.DSMT4" ShapeID="_x0000_i1065" DrawAspect="Content" ObjectID="_1548498857" r:id="rId88"/>
              </w:object>
            </w:r>
            <w:r w:rsidR="00FE5317" w:rsidRPr="00FE5317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FE5317" w:rsidRPr="00FE5317" w:rsidRDefault="00FE5317" w:rsidP="002C3280">
            <w:pPr>
              <w:pStyle w:val="2"/>
              <w:spacing w:after="0" w:line="288" w:lineRule="auto"/>
              <w:jc w:val="right"/>
              <w:rPr>
                <w:sz w:val="28"/>
                <w:szCs w:val="28"/>
                <w:lang w:val="en-US"/>
              </w:rPr>
            </w:pPr>
            <w:r w:rsidRPr="00FE5317">
              <w:rPr>
                <w:sz w:val="28"/>
                <w:szCs w:val="28"/>
                <w:lang w:val="en-US"/>
              </w:rPr>
              <w:t>(</w:t>
            </w:r>
            <w:r w:rsidR="009F4B5D">
              <w:rPr>
                <w:sz w:val="28"/>
                <w:szCs w:val="28"/>
              </w:rPr>
              <w:t>4.29</w:t>
            </w:r>
            <w:r w:rsidRPr="00FE5317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5B71AB" w:rsidRPr="00FE5317" w:rsidRDefault="005B71AB" w:rsidP="002C3280">
      <w:pPr>
        <w:pStyle w:val="2"/>
        <w:spacing w:after="0" w:line="288" w:lineRule="auto"/>
        <w:ind w:firstLine="709"/>
        <w:jc w:val="both"/>
        <w:rPr>
          <w:sz w:val="28"/>
          <w:szCs w:val="28"/>
        </w:rPr>
      </w:pPr>
      <w:r w:rsidRPr="00FE5317">
        <w:rPr>
          <w:sz w:val="28"/>
          <w:szCs w:val="28"/>
        </w:rPr>
        <w:t>Срок окупаемости капитальных вложений показывает число лет, в течение которых капитальные вложения окупаются за счёт ежегодно получаемых дох</w:t>
      </w:r>
      <w:r w:rsidRPr="00FE5317">
        <w:rPr>
          <w:sz w:val="28"/>
          <w:szCs w:val="28"/>
        </w:rPr>
        <w:t>о</w:t>
      </w:r>
      <w:r w:rsidRPr="00FE5317">
        <w:rPr>
          <w:sz w:val="28"/>
          <w:szCs w:val="28"/>
        </w:rPr>
        <w:t>дов.</w:t>
      </w:r>
    </w:p>
    <w:p w:rsidR="00EF7F2F" w:rsidRDefault="00EF7F2F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2F5630" w:rsidRDefault="002F5630" w:rsidP="007F1055">
      <w:pPr>
        <w:spacing w:line="288" w:lineRule="auto"/>
        <w:jc w:val="center"/>
        <w:rPr>
          <w:b/>
          <w:sz w:val="28"/>
          <w:szCs w:val="28"/>
        </w:rPr>
      </w:pPr>
    </w:p>
    <w:p w:rsidR="00B31FFE" w:rsidRDefault="00B31FFE" w:rsidP="007F1055">
      <w:pPr>
        <w:spacing w:line="288" w:lineRule="auto"/>
        <w:jc w:val="center"/>
        <w:rPr>
          <w:b/>
          <w:sz w:val="28"/>
          <w:szCs w:val="28"/>
        </w:rPr>
      </w:pPr>
    </w:p>
    <w:p w:rsidR="00EF7F2F" w:rsidRDefault="00EF7F2F" w:rsidP="007F1055">
      <w:pPr>
        <w:spacing w:line="288" w:lineRule="auto"/>
        <w:jc w:val="center"/>
        <w:rPr>
          <w:b/>
          <w:sz w:val="28"/>
          <w:szCs w:val="28"/>
        </w:rPr>
      </w:pPr>
    </w:p>
    <w:p w:rsidR="00EF7F2F" w:rsidRDefault="00EF7F2F" w:rsidP="007F1055">
      <w:pPr>
        <w:spacing w:line="288" w:lineRule="auto"/>
        <w:jc w:val="center"/>
        <w:rPr>
          <w:b/>
          <w:sz w:val="28"/>
          <w:szCs w:val="28"/>
        </w:rPr>
      </w:pPr>
    </w:p>
    <w:p w:rsidR="00185598" w:rsidRPr="00EF7F2F" w:rsidRDefault="00EF7F2F" w:rsidP="007F1055">
      <w:pPr>
        <w:spacing w:line="288" w:lineRule="auto"/>
        <w:jc w:val="center"/>
        <w:rPr>
          <w:b/>
          <w:sz w:val="28"/>
          <w:szCs w:val="28"/>
        </w:rPr>
      </w:pPr>
      <w:r w:rsidRPr="00EF7F2F">
        <w:rPr>
          <w:b/>
          <w:sz w:val="28"/>
          <w:szCs w:val="28"/>
        </w:rPr>
        <w:t xml:space="preserve">Список </w:t>
      </w:r>
      <w:r w:rsidR="009A1525">
        <w:rPr>
          <w:b/>
          <w:sz w:val="28"/>
          <w:szCs w:val="28"/>
        </w:rPr>
        <w:t xml:space="preserve">использованной </w:t>
      </w:r>
      <w:r w:rsidRPr="00EF7F2F">
        <w:rPr>
          <w:b/>
          <w:sz w:val="28"/>
          <w:szCs w:val="28"/>
        </w:rPr>
        <w:t xml:space="preserve">литературы </w:t>
      </w:r>
    </w:p>
    <w:p w:rsidR="00185598" w:rsidRDefault="00185598" w:rsidP="007F1055">
      <w:pPr>
        <w:spacing w:line="288" w:lineRule="auto"/>
        <w:jc w:val="center"/>
        <w:rPr>
          <w:sz w:val="28"/>
          <w:szCs w:val="28"/>
        </w:rPr>
      </w:pPr>
    </w:p>
    <w:p w:rsidR="00185598" w:rsidRPr="007021B2" w:rsidRDefault="00185598" w:rsidP="007F1055">
      <w:pPr>
        <w:numPr>
          <w:ilvl w:val="0"/>
          <w:numId w:val="7"/>
        </w:numPr>
        <w:tabs>
          <w:tab w:val="left" w:pos="360"/>
          <w:tab w:val="left" w:pos="540"/>
        </w:tabs>
        <w:spacing w:line="288" w:lineRule="auto"/>
        <w:ind w:left="0" w:firstLine="0"/>
        <w:jc w:val="both"/>
        <w:rPr>
          <w:sz w:val="28"/>
          <w:szCs w:val="28"/>
        </w:rPr>
      </w:pPr>
      <w:proofErr w:type="spellStart"/>
      <w:r w:rsidRPr="007021B2">
        <w:rPr>
          <w:sz w:val="28"/>
          <w:szCs w:val="28"/>
        </w:rPr>
        <w:t>Абрамичева</w:t>
      </w:r>
      <w:proofErr w:type="spellEnd"/>
      <w:r w:rsidRPr="007021B2">
        <w:rPr>
          <w:sz w:val="28"/>
          <w:szCs w:val="28"/>
        </w:rPr>
        <w:t>, Т.</w:t>
      </w:r>
      <w:r w:rsidR="00A444BE">
        <w:rPr>
          <w:sz w:val="28"/>
          <w:szCs w:val="28"/>
        </w:rPr>
        <w:t xml:space="preserve"> </w:t>
      </w:r>
      <w:r w:rsidRPr="007021B2">
        <w:rPr>
          <w:sz w:val="28"/>
          <w:szCs w:val="28"/>
        </w:rPr>
        <w:t>В. Основы производственного менеджмента и экономики о</w:t>
      </w:r>
      <w:r w:rsidRPr="007021B2">
        <w:rPr>
          <w:sz w:val="28"/>
          <w:szCs w:val="28"/>
        </w:rPr>
        <w:t>т</w:t>
      </w:r>
      <w:r w:rsidRPr="007021B2">
        <w:rPr>
          <w:sz w:val="28"/>
          <w:szCs w:val="28"/>
        </w:rPr>
        <w:t>расли [Текст]: учеб. пособие / Т.</w:t>
      </w:r>
      <w:r w:rsidR="00A444BE">
        <w:rPr>
          <w:sz w:val="28"/>
          <w:szCs w:val="28"/>
        </w:rPr>
        <w:t xml:space="preserve"> </w:t>
      </w:r>
      <w:r w:rsidRPr="007021B2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proofErr w:type="spellStart"/>
      <w:r w:rsidRPr="007021B2">
        <w:rPr>
          <w:sz w:val="28"/>
          <w:szCs w:val="28"/>
        </w:rPr>
        <w:t>Абрамичева</w:t>
      </w:r>
      <w:proofErr w:type="spellEnd"/>
      <w:r w:rsidRPr="007021B2">
        <w:rPr>
          <w:sz w:val="28"/>
          <w:szCs w:val="28"/>
        </w:rPr>
        <w:t>, А</w:t>
      </w:r>
      <w:r w:rsidR="00A444BE">
        <w:rPr>
          <w:sz w:val="28"/>
          <w:szCs w:val="28"/>
        </w:rPr>
        <w:t xml:space="preserve">. </w:t>
      </w:r>
      <w:r w:rsidRPr="007021B2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7021B2">
        <w:rPr>
          <w:sz w:val="28"/>
          <w:szCs w:val="28"/>
        </w:rPr>
        <w:t>Павловская, А.</w:t>
      </w:r>
      <w:r w:rsidR="00A444BE">
        <w:rPr>
          <w:sz w:val="28"/>
          <w:szCs w:val="28"/>
        </w:rPr>
        <w:t xml:space="preserve"> </w:t>
      </w:r>
      <w:r w:rsidRPr="007021B2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proofErr w:type="spellStart"/>
      <w:r w:rsidRPr="007021B2">
        <w:rPr>
          <w:sz w:val="28"/>
          <w:szCs w:val="28"/>
        </w:rPr>
        <w:t>Болкина</w:t>
      </w:r>
      <w:proofErr w:type="spellEnd"/>
      <w:r w:rsidRPr="007021B2">
        <w:rPr>
          <w:sz w:val="28"/>
          <w:szCs w:val="28"/>
        </w:rPr>
        <w:t>. – Ухта: УГТУ, 2008</w:t>
      </w:r>
      <w:r>
        <w:rPr>
          <w:sz w:val="28"/>
          <w:szCs w:val="28"/>
        </w:rPr>
        <w:t>.</w:t>
      </w:r>
    </w:p>
    <w:p w:rsidR="00185598" w:rsidRDefault="00185598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Бренц</w:t>
      </w:r>
      <w:proofErr w:type="spellEnd"/>
      <w:r>
        <w:rPr>
          <w:sz w:val="28"/>
          <w:szCs w:val="28"/>
        </w:rPr>
        <w:t>, А.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Д. Экономика транспорта нефти и газа</w:t>
      </w:r>
      <w:r w:rsidR="00DE394E">
        <w:rPr>
          <w:sz w:val="28"/>
          <w:szCs w:val="28"/>
        </w:rPr>
        <w:t xml:space="preserve"> </w:t>
      </w:r>
      <w:r w:rsidR="00DE394E" w:rsidRPr="007021B2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Учебник / А.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A444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Бренц</w:t>
      </w:r>
      <w:proofErr w:type="spellEnd"/>
      <w:r w:rsidRPr="00321737">
        <w:rPr>
          <w:sz w:val="28"/>
          <w:szCs w:val="28"/>
        </w:rPr>
        <w:t xml:space="preserve"> [</w:t>
      </w:r>
      <w:r>
        <w:rPr>
          <w:sz w:val="28"/>
          <w:szCs w:val="28"/>
        </w:rPr>
        <w:t>и др.</w:t>
      </w:r>
      <w:r w:rsidRPr="00321737">
        <w:rPr>
          <w:sz w:val="28"/>
          <w:szCs w:val="28"/>
        </w:rPr>
        <w:t>]</w:t>
      </w:r>
      <w:r>
        <w:rPr>
          <w:sz w:val="28"/>
          <w:szCs w:val="28"/>
        </w:rPr>
        <w:t>. – М.: Недра, 1999.</w:t>
      </w:r>
    </w:p>
    <w:p w:rsidR="00185598" w:rsidRDefault="00185598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Витович</w:t>
      </w:r>
      <w:proofErr w:type="spellEnd"/>
      <w:r>
        <w:rPr>
          <w:sz w:val="28"/>
          <w:szCs w:val="28"/>
        </w:rPr>
        <w:t>, Б</w:t>
      </w:r>
      <w:r w:rsidR="00A444BE">
        <w:rPr>
          <w:sz w:val="28"/>
          <w:szCs w:val="28"/>
        </w:rPr>
        <w:t xml:space="preserve">. </w:t>
      </w:r>
      <w:r>
        <w:rPr>
          <w:sz w:val="28"/>
          <w:szCs w:val="28"/>
        </w:rPr>
        <w:t>А. Мировая экономика нефтегазовых ресурсов</w:t>
      </w:r>
      <w:r w:rsidR="00DE394E">
        <w:rPr>
          <w:sz w:val="28"/>
          <w:szCs w:val="28"/>
        </w:rPr>
        <w:t xml:space="preserve"> </w:t>
      </w:r>
      <w:r w:rsidR="00DE394E" w:rsidRPr="007021B2">
        <w:rPr>
          <w:sz w:val="28"/>
          <w:szCs w:val="28"/>
        </w:rPr>
        <w:t>[Текст]</w:t>
      </w:r>
      <w:r>
        <w:rPr>
          <w:sz w:val="28"/>
          <w:szCs w:val="28"/>
        </w:rPr>
        <w:t>:</w:t>
      </w:r>
      <w:r w:rsidRPr="008914AA">
        <w:rPr>
          <w:sz w:val="28"/>
          <w:szCs w:val="28"/>
        </w:rPr>
        <w:t xml:space="preserve"> </w:t>
      </w:r>
      <w:r>
        <w:rPr>
          <w:sz w:val="28"/>
          <w:szCs w:val="28"/>
        </w:rPr>
        <w:t>Учеб. пособие / Б.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444B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Витович</w:t>
      </w:r>
      <w:proofErr w:type="spellEnd"/>
      <w:r>
        <w:rPr>
          <w:sz w:val="28"/>
          <w:szCs w:val="28"/>
        </w:rPr>
        <w:t>.  – Ухта: УГТУ, 2004.</w:t>
      </w:r>
    </w:p>
    <w:p w:rsidR="00185598" w:rsidRDefault="00185598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Волков, О.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И. Экономика предприятия: учебник /</w:t>
      </w:r>
      <w:r w:rsidRPr="00807323">
        <w:rPr>
          <w:sz w:val="28"/>
          <w:szCs w:val="28"/>
        </w:rPr>
        <w:t xml:space="preserve"> </w:t>
      </w:r>
      <w:r>
        <w:rPr>
          <w:sz w:val="28"/>
          <w:szCs w:val="28"/>
        </w:rPr>
        <w:t>О.И. Волков. – М.: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фра-М, 2002.</w:t>
      </w:r>
    </w:p>
    <w:p w:rsidR="00185598" w:rsidRDefault="00185598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Горфинкель В.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Я. Экономика предприятия</w:t>
      </w:r>
      <w:r w:rsidR="00DE394E">
        <w:rPr>
          <w:sz w:val="28"/>
          <w:szCs w:val="28"/>
        </w:rPr>
        <w:t xml:space="preserve"> </w:t>
      </w:r>
      <w:r w:rsidR="00DE394E" w:rsidRPr="007021B2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Учебник / Под ред. В</w:t>
      </w:r>
      <w:r w:rsidR="00A444BE">
        <w:rPr>
          <w:sz w:val="28"/>
          <w:szCs w:val="28"/>
        </w:rPr>
        <w:t xml:space="preserve">. </w:t>
      </w:r>
      <w:r>
        <w:rPr>
          <w:sz w:val="28"/>
          <w:szCs w:val="28"/>
        </w:rPr>
        <w:t>Я.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Горфинкеля, В.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Швандара</w:t>
      </w:r>
      <w:proofErr w:type="spellEnd"/>
      <w:r>
        <w:rPr>
          <w:sz w:val="28"/>
          <w:szCs w:val="28"/>
        </w:rPr>
        <w:t>. – М.: ЮНИТИ, 2002.</w:t>
      </w:r>
    </w:p>
    <w:p w:rsidR="00185598" w:rsidRDefault="00185598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Павловская А.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В. Планирование на предприятиях нефтяной и газовой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мышленности</w:t>
      </w:r>
      <w:r w:rsidR="00DE394E">
        <w:rPr>
          <w:sz w:val="28"/>
          <w:szCs w:val="28"/>
        </w:rPr>
        <w:t xml:space="preserve"> </w:t>
      </w:r>
      <w:r w:rsidR="00DE394E" w:rsidRPr="007021B2">
        <w:rPr>
          <w:sz w:val="28"/>
          <w:szCs w:val="28"/>
        </w:rPr>
        <w:t>[Текст]:</w:t>
      </w:r>
      <w:r w:rsidR="00DE394E">
        <w:rPr>
          <w:sz w:val="28"/>
          <w:szCs w:val="28"/>
        </w:rPr>
        <w:t xml:space="preserve"> </w:t>
      </w:r>
      <w:r>
        <w:rPr>
          <w:sz w:val="28"/>
          <w:szCs w:val="28"/>
        </w:rPr>
        <w:t>учеб. пособие / А.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Павловская. – Ухта:  УГТУ, 2010.</w:t>
      </w:r>
    </w:p>
    <w:p w:rsidR="001E4EBA" w:rsidRDefault="00185598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Сергеев И.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В. Экономика организаций (предприятий)</w:t>
      </w:r>
      <w:r w:rsidR="00DE394E" w:rsidRPr="00DE394E">
        <w:rPr>
          <w:sz w:val="28"/>
          <w:szCs w:val="28"/>
        </w:rPr>
        <w:t xml:space="preserve"> </w:t>
      </w:r>
      <w:r w:rsidR="00DE394E" w:rsidRPr="007021B2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Учебник / Под ред. И.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A4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Сергеева. - 3-е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Проспект, 20</w:t>
      </w:r>
      <w:r w:rsidR="00DE394E">
        <w:rPr>
          <w:sz w:val="28"/>
          <w:szCs w:val="28"/>
        </w:rPr>
        <w:t>10</w:t>
      </w:r>
      <w:r w:rsidR="00A444BE">
        <w:rPr>
          <w:sz w:val="28"/>
          <w:szCs w:val="28"/>
        </w:rPr>
        <w:t>.</w:t>
      </w:r>
    </w:p>
    <w:p w:rsidR="00185598" w:rsidRPr="001E4EBA" w:rsidRDefault="001E4EBA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1E4EBA">
        <w:rPr>
          <w:sz w:val="28"/>
          <w:szCs w:val="28"/>
        </w:rPr>
        <w:t xml:space="preserve">Экономика инноваций: учебник / Под </w:t>
      </w:r>
      <w:proofErr w:type="spellStart"/>
      <w:r w:rsidRPr="001E4EBA">
        <w:rPr>
          <w:sz w:val="28"/>
          <w:szCs w:val="28"/>
        </w:rPr>
        <w:t>ред.проф</w:t>
      </w:r>
      <w:proofErr w:type="spellEnd"/>
      <w:r w:rsidRPr="001E4EBA">
        <w:rPr>
          <w:sz w:val="28"/>
          <w:szCs w:val="28"/>
        </w:rPr>
        <w:t>. В.</w:t>
      </w:r>
      <w:r w:rsidR="00A444BE">
        <w:rPr>
          <w:sz w:val="28"/>
          <w:szCs w:val="28"/>
        </w:rPr>
        <w:t xml:space="preserve"> </w:t>
      </w:r>
      <w:r w:rsidRPr="001E4EBA">
        <w:rPr>
          <w:sz w:val="28"/>
          <w:szCs w:val="28"/>
        </w:rPr>
        <w:t>Я. Горфинкеля</w:t>
      </w:r>
      <w:r>
        <w:rPr>
          <w:sz w:val="28"/>
          <w:szCs w:val="28"/>
        </w:rPr>
        <w:t xml:space="preserve"> </w:t>
      </w:r>
      <w:r w:rsidRPr="001E4EBA">
        <w:rPr>
          <w:sz w:val="28"/>
          <w:szCs w:val="28"/>
        </w:rPr>
        <w:t>и проф. Т.</w:t>
      </w:r>
      <w:r w:rsidR="00A444BE">
        <w:rPr>
          <w:sz w:val="28"/>
          <w:szCs w:val="28"/>
        </w:rPr>
        <w:t xml:space="preserve"> </w:t>
      </w:r>
      <w:r w:rsidRPr="001E4EBA">
        <w:rPr>
          <w:sz w:val="28"/>
          <w:szCs w:val="28"/>
        </w:rPr>
        <w:t xml:space="preserve">Г. </w:t>
      </w:r>
      <w:proofErr w:type="spellStart"/>
      <w:r w:rsidRPr="001E4EBA">
        <w:rPr>
          <w:sz w:val="28"/>
          <w:szCs w:val="28"/>
        </w:rPr>
        <w:t>Попадюк</w:t>
      </w:r>
      <w:proofErr w:type="spellEnd"/>
      <w:r>
        <w:rPr>
          <w:sz w:val="28"/>
          <w:szCs w:val="28"/>
        </w:rPr>
        <w:t>.</w:t>
      </w:r>
      <w:r w:rsidRPr="001E4EBA">
        <w:rPr>
          <w:sz w:val="28"/>
          <w:szCs w:val="28"/>
        </w:rPr>
        <w:t xml:space="preserve"> – 2-е изд., </w:t>
      </w:r>
      <w:proofErr w:type="spellStart"/>
      <w:r w:rsidRPr="001E4EBA">
        <w:rPr>
          <w:sz w:val="28"/>
          <w:szCs w:val="28"/>
        </w:rPr>
        <w:t>перераб</w:t>
      </w:r>
      <w:proofErr w:type="spellEnd"/>
      <w:r w:rsidRPr="001E4EBA">
        <w:rPr>
          <w:sz w:val="28"/>
          <w:szCs w:val="28"/>
        </w:rPr>
        <w:t>. и доп.: Вузовский учебник: ИНФРА-М, 2013</w:t>
      </w:r>
      <w:r>
        <w:rPr>
          <w:sz w:val="28"/>
          <w:szCs w:val="28"/>
        </w:rPr>
        <w:t>.</w:t>
      </w:r>
    </w:p>
    <w:p w:rsidR="001E4EBA" w:rsidRPr="001E4EBA" w:rsidRDefault="00185598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1E4EBA">
        <w:rPr>
          <w:sz w:val="28"/>
          <w:szCs w:val="28"/>
        </w:rPr>
        <w:t>Экономика предприятий нефтяной и газовой промышленности</w:t>
      </w:r>
      <w:r w:rsidR="00EC6FC6">
        <w:rPr>
          <w:sz w:val="28"/>
          <w:szCs w:val="28"/>
        </w:rPr>
        <w:t xml:space="preserve"> </w:t>
      </w:r>
      <w:r w:rsidR="00DE394E" w:rsidRPr="001E4EBA">
        <w:rPr>
          <w:sz w:val="28"/>
          <w:szCs w:val="28"/>
        </w:rPr>
        <w:t>[Текст]:</w:t>
      </w:r>
      <w:r w:rsidRPr="001E4EBA">
        <w:rPr>
          <w:sz w:val="28"/>
          <w:szCs w:val="28"/>
        </w:rPr>
        <w:t xml:space="preserve"> </w:t>
      </w:r>
      <w:r w:rsidR="001E4EBA">
        <w:rPr>
          <w:sz w:val="28"/>
          <w:szCs w:val="28"/>
        </w:rPr>
        <w:t xml:space="preserve">    </w:t>
      </w:r>
      <w:r w:rsidR="00A444BE">
        <w:rPr>
          <w:sz w:val="28"/>
          <w:szCs w:val="28"/>
        </w:rPr>
        <w:t xml:space="preserve">   </w:t>
      </w:r>
      <w:r w:rsidRPr="001E4EBA">
        <w:rPr>
          <w:sz w:val="28"/>
          <w:szCs w:val="28"/>
        </w:rPr>
        <w:t>Учебник / Под. ред. В.</w:t>
      </w:r>
      <w:r w:rsidR="00A444BE">
        <w:rPr>
          <w:sz w:val="28"/>
          <w:szCs w:val="28"/>
        </w:rPr>
        <w:t xml:space="preserve"> </w:t>
      </w:r>
      <w:r w:rsidRPr="001E4EBA">
        <w:rPr>
          <w:sz w:val="28"/>
          <w:szCs w:val="28"/>
        </w:rPr>
        <w:t>Ф.</w:t>
      </w:r>
      <w:r w:rsidR="00A444BE">
        <w:rPr>
          <w:sz w:val="28"/>
          <w:szCs w:val="28"/>
        </w:rPr>
        <w:t xml:space="preserve"> </w:t>
      </w:r>
      <w:r w:rsidRPr="001E4EBA">
        <w:rPr>
          <w:sz w:val="28"/>
          <w:szCs w:val="28"/>
        </w:rPr>
        <w:t>Дунаева, В.</w:t>
      </w:r>
      <w:r w:rsidR="00107C74">
        <w:rPr>
          <w:sz w:val="28"/>
          <w:szCs w:val="28"/>
        </w:rPr>
        <w:t xml:space="preserve"> </w:t>
      </w:r>
      <w:r w:rsidRPr="001E4EBA">
        <w:rPr>
          <w:sz w:val="28"/>
          <w:szCs w:val="28"/>
        </w:rPr>
        <w:t>А.</w:t>
      </w:r>
      <w:r w:rsidR="00107C74">
        <w:rPr>
          <w:sz w:val="28"/>
          <w:szCs w:val="28"/>
        </w:rPr>
        <w:t xml:space="preserve"> </w:t>
      </w:r>
      <w:proofErr w:type="spellStart"/>
      <w:r w:rsidRPr="001E4EBA">
        <w:rPr>
          <w:sz w:val="28"/>
          <w:szCs w:val="28"/>
        </w:rPr>
        <w:t>Шпакова</w:t>
      </w:r>
      <w:proofErr w:type="spellEnd"/>
      <w:r w:rsidRPr="001E4EBA">
        <w:rPr>
          <w:sz w:val="28"/>
          <w:szCs w:val="28"/>
        </w:rPr>
        <w:t>.  – М.: ГУНГ, 20</w:t>
      </w:r>
      <w:r w:rsidR="00A444BE">
        <w:rPr>
          <w:sz w:val="28"/>
          <w:szCs w:val="28"/>
        </w:rPr>
        <w:t>10</w:t>
      </w:r>
      <w:r w:rsidRPr="001E4EBA">
        <w:rPr>
          <w:sz w:val="28"/>
          <w:szCs w:val="28"/>
        </w:rPr>
        <w:t>.</w:t>
      </w:r>
    </w:p>
    <w:p w:rsidR="001E4EBA" w:rsidRPr="001E4EBA" w:rsidRDefault="001E4EBA" w:rsidP="007F1055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1E4EBA">
        <w:rPr>
          <w:sz w:val="28"/>
          <w:szCs w:val="28"/>
        </w:rPr>
        <w:t>Экономика фирмы: учебник / А.</w:t>
      </w:r>
      <w:r w:rsidR="00107C74">
        <w:rPr>
          <w:sz w:val="28"/>
          <w:szCs w:val="28"/>
        </w:rPr>
        <w:t xml:space="preserve"> </w:t>
      </w:r>
      <w:r w:rsidRPr="001E4EBA">
        <w:rPr>
          <w:sz w:val="28"/>
          <w:szCs w:val="28"/>
        </w:rPr>
        <w:t>М. Магомедов, М.</w:t>
      </w:r>
      <w:r w:rsidR="00107C74">
        <w:rPr>
          <w:sz w:val="28"/>
          <w:szCs w:val="28"/>
        </w:rPr>
        <w:t xml:space="preserve"> </w:t>
      </w:r>
      <w:r w:rsidRPr="001E4EBA">
        <w:rPr>
          <w:sz w:val="28"/>
          <w:szCs w:val="28"/>
        </w:rPr>
        <w:t xml:space="preserve">И. </w:t>
      </w:r>
      <w:proofErr w:type="spellStart"/>
      <w:r w:rsidRPr="001E4EBA">
        <w:rPr>
          <w:sz w:val="28"/>
          <w:szCs w:val="28"/>
        </w:rPr>
        <w:t>Маллаев</w:t>
      </w:r>
      <w:proofErr w:type="spellEnd"/>
      <w:r w:rsidRPr="001E4EBA">
        <w:rPr>
          <w:sz w:val="28"/>
          <w:szCs w:val="28"/>
        </w:rPr>
        <w:t>. – 2 –е изд. – М.: Вузовский учебник: ИНФРА-М, 2013.</w:t>
      </w:r>
    </w:p>
    <w:p w:rsidR="00185598" w:rsidRPr="001E4EBA" w:rsidRDefault="001E4EBA" w:rsidP="006E3C56">
      <w:pPr>
        <w:numPr>
          <w:ilvl w:val="0"/>
          <w:numId w:val="7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6E3C56">
        <w:rPr>
          <w:sz w:val="28"/>
          <w:szCs w:val="28"/>
        </w:rPr>
        <w:t>Экономика предприятия (фирмы): практикум  / Под ред. В.</w:t>
      </w:r>
      <w:r w:rsidR="00107C74" w:rsidRPr="006E3C56">
        <w:rPr>
          <w:sz w:val="28"/>
          <w:szCs w:val="28"/>
        </w:rPr>
        <w:t xml:space="preserve"> </w:t>
      </w:r>
      <w:r w:rsidRPr="006E3C56">
        <w:rPr>
          <w:sz w:val="28"/>
          <w:szCs w:val="28"/>
        </w:rPr>
        <w:t>Я. Позднякова, В.</w:t>
      </w:r>
      <w:r w:rsidR="00107C74" w:rsidRPr="006E3C56">
        <w:rPr>
          <w:sz w:val="28"/>
          <w:szCs w:val="28"/>
        </w:rPr>
        <w:t xml:space="preserve"> </w:t>
      </w:r>
      <w:r w:rsidRPr="006E3C56">
        <w:rPr>
          <w:sz w:val="28"/>
          <w:szCs w:val="28"/>
        </w:rPr>
        <w:t xml:space="preserve">М. Прудникова. – 2-е изд.. – М.: ИНФРА-М, 2010. </w:t>
      </w:r>
      <w:bookmarkStart w:id="0" w:name="_GoBack"/>
      <w:bookmarkEnd w:id="0"/>
    </w:p>
    <w:sectPr w:rsidR="00185598" w:rsidRPr="001E4EBA" w:rsidSect="000E781B">
      <w:headerReference w:type="even" r:id="rId89"/>
      <w:headerReference w:type="default" r:id="rId9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F4" w:rsidRDefault="00611EF4">
      <w:r>
        <w:separator/>
      </w:r>
    </w:p>
  </w:endnote>
  <w:endnote w:type="continuationSeparator" w:id="0">
    <w:p w:rsidR="00611EF4" w:rsidRDefault="0061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F4" w:rsidRDefault="00611EF4">
      <w:r>
        <w:separator/>
      </w:r>
    </w:p>
  </w:footnote>
  <w:footnote w:type="continuationSeparator" w:id="0">
    <w:p w:rsidR="00611EF4" w:rsidRDefault="0061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7A" w:rsidRDefault="00DC257A" w:rsidP="0018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257A" w:rsidRDefault="00DC25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7A" w:rsidRDefault="00DC257A" w:rsidP="0018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C56">
      <w:rPr>
        <w:rStyle w:val="a5"/>
        <w:noProof/>
      </w:rPr>
      <w:t>1</w:t>
    </w:r>
    <w:r>
      <w:rPr>
        <w:rStyle w:val="a5"/>
      </w:rPr>
      <w:fldChar w:fldCharType="end"/>
    </w:r>
  </w:p>
  <w:p w:rsidR="00DC257A" w:rsidRDefault="00DC25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CB5"/>
    <w:multiLevelType w:val="hybridMultilevel"/>
    <w:tmpl w:val="45369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3023"/>
    <w:multiLevelType w:val="hybridMultilevel"/>
    <w:tmpl w:val="9886C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100E5"/>
    <w:multiLevelType w:val="hybridMultilevel"/>
    <w:tmpl w:val="6324C0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F45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C2868"/>
    <w:multiLevelType w:val="hybridMultilevel"/>
    <w:tmpl w:val="288E5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F13A7"/>
    <w:multiLevelType w:val="hybridMultilevel"/>
    <w:tmpl w:val="4C84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16A0B"/>
    <w:multiLevelType w:val="hybridMultilevel"/>
    <w:tmpl w:val="6E0A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0D13"/>
    <w:multiLevelType w:val="multilevel"/>
    <w:tmpl w:val="013836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73691B"/>
    <w:multiLevelType w:val="singleLevel"/>
    <w:tmpl w:val="07083E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1D7D87"/>
    <w:multiLevelType w:val="hybridMultilevel"/>
    <w:tmpl w:val="CF1E3054"/>
    <w:lvl w:ilvl="0" w:tplc="852AFE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61546"/>
    <w:multiLevelType w:val="hybridMultilevel"/>
    <w:tmpl w:val="2D98AE42"/>
    <w:lvl w:ilvl="0" w:tplc="7EF04B74">
      <w:start w:val="1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6FDE0EF6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8512A20"/>
    <w:multiLevelType w:val="hybridMultilevel"/>
    <w:tmpl w:val="3BD83AB4"/>
    <w:lvl w:ilvl="0" w:tplc="70981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705CD"/>
    <w:multiLevelType w:val="hybridMultilevel"/>
    <w:tmpl w:val="73C26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5516E"/>
    <w:multiLevelType w:val="hybridMultilevel"/>
    <w:tmpl w:val="454E2800"/>
    <w:lvl w:ilvl="0" w:tplc="430A4C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024E1D"/>
    <w:multiLevelType w:val="hybridMultilevel"/>
    <w:tmpl w:val="F2E605DC"/>
    <w:lvl w:ilvl="0" w:tplc="430A4C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A48C7"/>
    <w:multiLevelType w:val="hybridMultilevel"/>
    <w:tmpl w:val="693C9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156AA"/>
    <w:multiLevelType w:val="singleLevel"/>
    <w:tmpl w:val="07083E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8600A7"/>
    <w:multiLevelType w:val="hybridMultilevel"/>
    <w:tmpl w:val="A626A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5E3224"/>
    <w:multiLevelType w:val="hybridMultilevel"/>
    <w:tmpl w:val="9E1E83EA"/>
    <w:lvl w:ilvl="0" w:tplc="FFFFFFFF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6C2340F3"/>
    <w:multiLevelType w:val="hybridMultilevel"/>
    <w:tmpl w:val="FFC24310"/>
    <w:lvl w:ilvl="0" w:tplc="4024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0D25DC"/>
    <w:multiLevelType w:val="hybridMultilevel"/>
    <w:tmpl w:val="430C7C6C"/>
    <w:lvl w:ilvl="0" w:tplc="0419000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DA32803"/>
    <w:multiLevelType w:val="hybridMultilevel"/>
    <w:tmpl w:val="8064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90621"/>
    <w:multiLevelType w:val="hybridMultilevel"/>
    <w:tmpl w:val="13B8D1B8"/>
    <w:lvl w:ilvl="0" w:tplc="1CE03A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B5941"/>
    <w:multiLevelType w:val="hybridMultilevel"/>
    <w:tmpl w:val="2C62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"/>
  </w:num>
  <w:num w:numId="5">
    <w:abstractNumId w:val="8"/>
  </w:num>
  <w:num w:numId="6">
    <w:abstractNumId w:val="22"/>
  </w:num>
  <w:num w:numId="7">
    <w:abstractNumId w:val="16"/>
  </w:num>
  <w:num w:numId="8">
    <w:abstractNumId w:val="3"/>
  </w:num>
  <w:num w:numId="9">
    <w:abstractNumId w:val="15"/>
  </w:num>
  <w:num w:numId="10">
    <w:abstractNumId w:val="7"/>
  </w:num>
  <w:num w:numId="11">
    <w:abstractNumId w:val="10"/>
  </w:num>
  <w:num w:numId="12">
    <w:abstractNumId w:val="9"/>
  </w:num>
  <w:num w:numId="13">
    <w:abstractNumId w:val="1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11"/>
  </w:num>
  <w:num w:numId="19">
    <w:abstractNumId w:val="0"/>
  </w:num>
  <w:num w:numId="20">
    <w:abstractNumId w:val="20"/>
  </w:num>
  <w:num w:numId="21">
    <w:abstractNumId w:val="5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9"/>
    <w:rsid w:val="000134D7"/>
    <w:rsid w:val="00015C55"/>
    <w:rsid w:val="000267BC"/>
    <w:rsid w:val="00055045"/>
    <w:rsid w:val="00057983"/>
    <w:rsid w:val="00093C26"/>
    <w:rsid w:val="000A1072"/>
    <w:rsid w:val="000C4AC5"/>
    <w:rsid w:val="000E781B"/>
    <w:rsid w:val="000F5AEA"/>
    <w:rsid w:val="00107C74"/>
    <w:rsid w:val="00112F54"/>
    <w:rsid w:val="00143F1E"/>
    <w:rsid w:val="0014717D"/>
    <w:rsid w:val="00163686"/>
    <w:rsid w:val="00173842"/>
    <w:rsid w:val="00185598"/>
    <w:rsid w:val="00187BF0"/>
    <w:rsid w:val="001A12E0"/>
    <w:rsid w:val="001B1678"/>
    <w:rsid w:val="001B5DE1"/>
    <w:rsid w:val="001E4EBA"/>
    <w:rsid w:val="00222FA6"/>
    <w:rsid w:val="002812D6"/>
    <w:rsid w:val="00281B60"/>
    <w:rsid w:val="00296557"/>
    <w:rsid w:val="002A2D47"/>
    <w:rsid w:val="002A6464"/>
    <w:rsid w:val="002C3280"/>
    <w:rsid w:val="002E1AB4"/>
    <w:rsid w:val="002F5630"/>
    <w:rsid w:val="00313310"/>
    <w:rsid w:val="00341A27"/>
    <w:rsid w:val="00346067"/>
    <w:rsid w:val="00347AAF"/>
    <w:rsid w:val="00352A07"/>
    <w:rsid w:val="0037073D"/>
    <w:rsid w:val="003772B2"/>
    <w:rsid w:val="003803A9"/>
    <w:rsid w:val="00384F30"/>
    <w:rsid w:val="00391CFB"/>
    <w:rsid w:val="0039730A"/>
    <w:rsid w:val="003B33C1"/>
    <w:rsid w:val="003B52B0"/>
    <w:rsid w:val="003E2B64"/>
    <w:rsid w:val="003E630A"/>
    <w:rsid w:val="00450B94"/>
    <w:rsid w:val="004C3CB4"/>
    <w:rsid w:val="005106F0"/>
    <w:rsid w:val="00515235"/>
    <w:rsid w:val="005205CD"/>
    <w:rsid w:val="0052316F"/>
    <w:rsid w:val="005419DA"/>
    <w:rsid w:val="00545220"/>
    <w:rsid w:val="00566E81"/>
    <w:rsid w:val="00582D77"/>
    <w:rsid w:val="0059009B"/>
    <w:rsid w:val="005926B7"/>
    <w:rsid w:val="005A3A0D"/>
    <w:rsid w:val="005B71AB"/>
    <w:rsid w:val="005D6658"/>
    <w:rsid w:val="005E0CDB"/>
    <w:rsid w:val="005E2365"/>
    <w:rsid w:val="005E3A6A"/>
    <w:rsid w:val="005F1495"/>
    <w:rsid w:val="00611EF4"/>
    <w:rsid w:val="00630BF4"/>
    <w:rsid w:val="00645630"/>
    <w:rsid w:val="0065199B"/>
    <w:rsid w:val="00695F8E"/>
    <w:rsid w:val="006C1728"/>
    <w:rsid w:val="006C3835"/>
    <w:rsid w:val="006E3C56"/>
    <w:rsid w:val="007178A4"/>
    <w:rsid w:val="007367E4"/>
    <w:rsid w:val="00737C7E"/>
    <w:rsid w:val="00770DC9"/>
    <w:rsid w:val="00775527"/>
    <w:rsid w:val="00785EEC"/>
    <w:rsid w:val="00797C0D"/>
    <w:rsid w:val="007D5087"/>
    <w:rsid w:val="007E69F6"/>
    <w:rsid w:val="007F1055"/>
    <w:rsid w:val="007F7959"/>
    <w:rsid w:val="007F7B0D"/>
    <w:rsid w:val="00804CAB"/>
    <w:rsid w:val="0080504E"/>
    <w:rsid w:val="00832A69"/>
    <w:rsid w:val="00864612"/>
    <w:rsid w:val="008869BB"/>
    <w:rsid w:val="008A26F4"/>
    <w:rsid w:val="008B774C"/>
    <w:rsid w:val="008C0D68"/>
    <w:rsid w:val="008E7947"/>
    <w:rsid w:val="00904A7A"/>
    <w:rsid w:val="00922D51"/>
    <w:rsid w:val="00932B60"/>
    <w:rsid w:val="00950A98"/>
    <w:rsid w:val="00970741"/>
    <w:rsid w:val="00975694"/>
    <w:rsid w:val="00975F93"/>
    <w:rsid w:val="0099425C"/>
    <w:rsid w:val="009A1525"/>
    <w:rsid w:val="009A6F5C"/>
    <w:rsid w:val="009A7329"/>
    <w:rsid w:val="009A7E91"/>
    <w:rsid w:val="009B446E"/>
    <w:rsid w:val="009C6A26"/>
    <w:rsid w:val="009F4531"/>
    <w:rsid w:val="009F4B5D"/>
    <w:rsid w:val="009F62CF"/>
    <w:rsid w:val="00A00764"/>
    <w:rsid w:val="00A10F39"/>
    <w:rsid w:val="00A21D59"/>
    <w:rsid w:val="00A24631"/>
    <w:rsid w:val="00A374FA"/>
    <w:rsid w:val="00A41A40"/>
    <w:rsid w:val="00A444BE"/>
    <w:rsid w:val="00A50001"/>
    <w:rsid w:val="00A73B1D"/>
    <w:rsid w:val="00AB377C"/>
    <w:rsid w:val="00AC3D6E"/>
    <w:rsid w:val="00AE2715"/>
    <w:rsid w:val="00B0725A"/>
    <w:rsid w:val="00B31FFE"/>
    <w:rsid w:val="00B32DA3"/>
    <w:rsid w:val="00B51917"/>
    <w:rsid w:val="00B80021"/>
    <w:rsid w:val="00B81B21"/>
    <w:rsid w:val="00B87C73"/>
    <w:rsid w:val="00BC66CF"/>
    <w:rsid w:val="00BD649A"/>
    <w:rsid w:val="00BD714D"/>
    <w:rsid w:val="00BF0E79"/>
    <w:rsid w:val="00C07FC0"/>
    <w:rsid w:val="00C52D6B"/>
    <w:rsid w:val="00C6678F"/>
    <w:rsid w:val="00C668F0"/>
    <w:rsid w:val="00C77FB6"/>
    <w:rsid w:val="00C97BA4"/>
    <w:rsid w:val="00CB1D57"/>
    <w:rsid w:val="00CC3D12"/>
    <w:rsid w:val="00CD04DA"/>
    <w:rsid w:val="00CD5A92"/>
    <w:rsid w:val="00CE3FEF"/>
    <w:rsid w:val="00CF0BFB"/>
    <w:rsid w:val="00CF6BBD"/>
    <w:rsid w:val="00D03345"/>
    <w:rsid w:val="00D07157"/>
    <w:rsid w:val="00D1015B"/>
    <w:rsid w:val="00D12274"/>
    <w:rsid w:val="00D3072E"/>
    <w:rsid w:val="00D33F1F"/>
    <w:rsid w:val="00D5448E"/>
    <w:rsid w:val="00D63BF1"/>
    <w:rsid w:val="00DB0934"/>
    <w:rsid w:val="00DC257A"/>
    <w:rsid w:val="00DC3FAF"/>
    <w:rsid w:val="00DD64A7"/>
    <w:rsid w:val="00DE394E"/>
    <w:rsid w:val="00DF57E7"/>
    <w:rsid w:val="00E0386A"/>
    <w:rsid w:val="00E10247"/>
    <w:rsid w:val="00E14184"/>
    <w:rsid w:val="00E172AA"/>
    <w:rsid w:val="00E25611"/>
    <w:rsid w:val="00E55E97"/>
    <w:rsid w:val="00E61095"/>
    <w:rsid w:val="00E64211"/>
    <w:rsid w:val="00E65650"/>
    <w:rsid w:val="00E66449"/>
    <w:rsid w:val="00E8233F"/>
    <w:rsid w:val="00E83636"/>
    <w:rsid w:val="00E903A9"/>
    <w:rsid w:val="00EA632B"/>
    <w:rsid w:val="00EB3B9A"/>
    <w:rsid w:val="00EC6FC6"/>
    <w:rsid w:val="00ED6A80"/>
    <w:rsid w:val="00EE2057"/>
    <w:rsid w:val="00EF7F2F"/>
    <w:rsid w:val="00F1399B"/>
    <w:rsid w:val="00F20758"/>
    <w:rsid w:val="00F214E8"/>
    <w:rsid w:val="00F4471C"/>
    <w:rsid w:val="00F5781D"/>
    <w:rsid w:val="00F6653B"/>
    <w:rsid w:val="00F70DAD"/>
    <w:rsid w:val="00F713DA"/>
    <w:rsid w:val="00F90405"/>
    <w:rsid w:val="00FA50FE"/>
    <w:rsid w:val="00FC0A93"/>
    <w:rsid w:val="00FC2541"/>
    <w:rsid w:val="00FD1DF0"/>
    <w:rsid w:val="00FE411B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18559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4">
    <w:name w:val="header"/>
    <w:basedOn w:val="a"/>
    <w:rsid w:val="001855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598"/>
  </w:style>
  <w:style w:type="paragraph" w:styleId="a6">
    <w:name w:val="Body Text"/>
    <w:basedOn w:val="a"/>
    <w:rsid w:val="00185598"/>
    <w:pPr>
      <w:spacing w:after="120"/>
    </w:pPr>
  </w:style>
  <w:style w:type="paragraph" w:customStyle="1" w:styleId="FR1">
    <w:name w:val="FR1"/>
    <w:rsid w:val="00185598"/>
    <w:pPr>
      <w:widowControl w:val="0"/>
      <w:spacing w:before="260"/>
      <w:jc w:val="right"/>
    </w:pPr>
    <w:rPr>
      <w:rFonts w:ascii="Arial" w:hAnsi="Arial"/>
      <w:snapToGrid w:val="0"/>
      <w:sz w:val="18"/>
    </w:rPr>
  </w:style>
  <w:style w:type="paragraph" w:customStyle="1" w:styleId="FR2">
    <w:name w:val="FR2"/>
    <w:rsid w:val="00185598"/>
    <w:pPr>
      <w:widowControl w:val="0"/>
      <w:spacing w:line="320" w:lineRule="auto"/>
      <w:jc w:val="both"/>
    </w:pPr>
    <w:rPr>
      <w:snapToGrid w:val="0"/>
      <w:sz w:val="18"/>
    </w:rPr>
  </w:style>
  <w:style w:type="paragraph" w:customStyle="1" w:styleId="FR4">
    <w:name w:val="FR4"/>
    <w:rsid w:val="00185598"/>
    <w:pPr>
      <w:widowControl w:val="0"/>
    </w:pPr>
    <w:rPr>
      <w:snapToGrid w:val="0"/>
      <w:sz w:val="18"/>
    </w:rPr>
  </w:style>
  <w:style w:type="paragraph" w:styleId="a7">
    <w:name w:val="Title"/>
    <w:basedOn w:val="a"/>
    <w:qFormat/>
    <w:rsid w:val="00185598"/>
    <w:pPr>
      <w:jc w:val="center"/>
    </w:pPr>
    <w:rPr>
      <w:b/>
      <w:caps/>
    </w:rPr>
  </w:style>
  <w:style w:type="paragraph" w:styleId="a8">
    <w:name w:val="Subtitle"/>
    <w:basedOn w:val="a"/>
    <w:qFormat/>
    <w:rsid w:val="00185598"/>
    <w:pPr>
      <w:jc w:val="center"/>
    </w:pPr>
    <w:rPr>
      <w:b/>
    </w:rPr>
  </w:style>
  <w:style w:type="character" w:styleId="a9">
    <w:name w:val="Placeholder Text"/>
    <w:basedOn w:val="a0"/>
    <w:uiPriority w:val="99"/>
    <w:semiHidden/>
    <w:rsid w:val="0080504E"/>
    <w:rPr>
      <w:color w:val="808080"/>
    </w:rPr>
  </w:style>
  <w:style w:type="paragraph" w:styleId="aa">
    <w:name w:val="Balloon Text"/>
    <w:basedOn w:val="a"/>
    <w:link w:val="ab"/>
    <w:rsid w:val="008050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504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5C55"/>
    <w:pPr>
      <w:ind w:left="720"/>
      <w:contextualSpacing/>
    </w:pPr>
  </w:style>
  <w:style w:type="paragraph" w:customStyle="1" w:styleId="1">
    <w:name w:val="Знак1 Знак Знак Знак Знак Знак Знак Знак Знак Знак"/>
    <w:basedOn w:val="a"/>
    <w:rsid w:val="000A107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3B52B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B52B0"/>
    <w:rPr>
      <w:b/>
      <w:bCs/>
    </w:rPr>
  </w:style>
  <w:style w:type="character" w:customStyle="1" w:styleId="apple-converted-space">
    <w:name w:val="apple-converted-space"/>
    <w:basedOn w:val="a0"/>
    <w:rsid w:val="003B52B0"/>
  </w:style>
  <w:style w:type="paragraph" w:styleId="3">
    <w:name w:val="Body Text 3"/>
    <w:basedOn w:val="a"/>
    <w:link w:val="30"/>
    <w:rsid w:val="003E63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630A"/>
    <w:rPr>
      <w:sz w:val="16"/>
      <w:szCs w:val="16"/>
    </w:rPr>
  </w:style>
  <w:style w:type="paragraph" w:styleId="af">
    <w:name w:val="footer"/>
    <w:basedOn w:val="a"/>
    <w:link w:val="af0"/>
    <w:rsid w:val="009A15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A15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18559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4">
    <w:name w:val="header"/>
    <w:basedOn w:val="a"/>
    <w:rsid w:val="001855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598"/>
  </w:style>
  <w:style w:type="paragraph" w:styleId="a6">
    <w:name w:val="Body Text"/>
    <w:basedOn w:val="a"/>
    <w:rsid w:val="00185598"/>
    <w:pPr>
      <w:spacing w:after="120"/>
    </w:pPr>
  </w:style>
  <w:style w:type="paragraph" w:customStyle="1" w:styleId="FR1">
    <w:name w:val="FR1"/>
    <w:rsid w:val="00185598"/>
    <w:pPr>
      <w:widowControl w:val="0"/>
      <w:spacing w:before="260"/>
      <w:jc w:val="right"/>
    </w:pPr>
    <w:rPr>
      <w:rFonts w:ascii="Arial" w:hAnsi="Arial"/>
      <w:snapToGrid w:val="0"/>
      <w:sz w:val="18"/>
    </w:rPr>
  </w:style>
  <w:style w:type="paragraph" w:customStyle="1" w:styleId="FR2">
    <w:name w:val="FR2"/>
    <w:rsid w:val="00185598"/>
    <w:pPr>
      <w:widowControl w:val="0"/>
      <w:spacing w:line="320" w:lineRule="auto"/>
      <w:jc w:val="both"/>
    </w:pPr>
    <w:rPr>
      <w:snapToGrid w:val="0"/>
      <w:sz w:val="18"/>
    </w:rPr>
  </w:style>
  <w:style w:type="paragraph" w:customStyle="1" w:styleId="FR4">
    <w:name w:val="FR4"/>
    <w:rsid w:val="00185598"/>
    <w:pPr>
      <w:widowControl w:val="0"/>
    </w:pPr>
    <w:rPr>
      <w:snapToGrid w:val="0"/>
      <w:sz w:val="18"/>
    </w:rPr>
  </w:style>
  <w:style w:type="paragraph" w:styleId="a7">
    <w:name w:val="Title"/>
    <w:basedOn w:val="a"/>
    <w:qFormat/>
    <w:rsid w:val="00185598"/>
    <w:pPr>
      <w:jc w:val="center"/>
    </w:pPr>
    <w:rPr>
      <w:b/>
      <w:caps/>
    </w:rPr>
  </w:style>
  <w:style w:type="paragraph" w:styleId="a8">
    <w:name w:val="Subtitle"/>
    <w:basedOn w:val="a"/>
    <w:qFormat/>
    <w:rsid w:val="00185598"/>
    <w:pPr>
      <w:jc w:val="center"/>
    </w:pPr>
    <w:rPr>
      <w:b/>
    </w:rPr>
  </w:style>
  <w:style w:type="character" w:styleId="a9">
    <w:name w:val="Placeholder Text"/>
    <w:basedOn w:val="a0"/>
    <w:uiPriority w:val="99"/>
    <w:semiHidden/>
    <w:rsid w:val="0080504E"/>
    <w:rPr>
      <w:color w:val="808080"/>
    </w:rPr>
  </w:style>
  <w:style w:type="paragraph" w:styleId="aa">
    <w:name w:val="Balloon Text"/>
    <w:basedOn w:val="a"/>
    <w:link w:val="ab"/>
    <w:rsid w:val="008050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504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5C55"/>
    <w:pPr>
      <w:ind w:left="720"/>
      <w:contextualSpacing/>
    </w:pPr>
  </w:style>
  <w:style w:type="paragraph" w:customStyle="1" w:styleId="1">
    <w:name w:val="Знак1 Знак Знак Знак Знак Знак Знак Знак Знак Знак"/>
    <w:basedOn w:val="a"/>
    <w:rsid w:val="000A107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3B52B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B52B0"/>
    <w:rPr>
      <w:b/>
      <w:bCs/>
    </w:rPr>
  </w:style>
  <w:style w:type="character" w:customStyle="1" w:styleId="apple-converted-space">
    <w:name w:val="apple-converted-space"/>
    <w:basedOn w:val="a0"/>
    <w:rsid w:val="003B52B0"/>
  </w:style>
  <w:style w:type="paragraph" w:styleId="3">
    <w:name w:val="Body Text 3"/>
    <w:basedOn w:val="a"/>
    <w:link w:val="30"/>
    <w:rsid w:val="003E63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630A"/>
    <w:rPr>
      <w:sz w:val="16"/>
      <w:szCs w:val="16"/>
    </w:rPr>
  </w:style>
  <w:style w:type="paragraph" w:styleId="af">
    <w:name w:val="footer"/>
    <w:basedOn w:val="a"/>
    <w:link w:val="af0"/>
    <w:rsid w:val="009A15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A15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header" Target="header2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5D08-448F-40CF-A8C7-760813D6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2017-02-10T13:01:00Z</dcterms:created>
  <dcterms:modified xsi:type="dcterms:W3CDTF">2017-02-13T09:46:00Z</dcterms:modified>
</cp:coreProperties>
</file>