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3C" w:rsidRPr="00F9033C" w:rsidRDefault="00F9033C" w:rsidP="00F9033C">
      <w:pPr>
        <w:spacing w:after="12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 xml:space="preserve">Цель </w:t>
      </w:r>
      <w:proofErr w:type="gramStart"/>
      <w:r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построения полнофункциональной модели описания деятельности компании</w:t>
      </w:r>
      <w:proofErr w:type="gramEnd"/>
      <w:r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:</w:t>
      </w:r>
    </w:p>
    <w:p w:rsidR="00F9033C" w:rsidRPr="00F9033C" w:rsidRDefault="00F9033C" w:rsidP="00F9033C">
      <w:pPr>
        <w:spacing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F9033C" w:rsidRPr="00F9033C" w:rsidRDefault="00F9033C" w:rsidP="00F9033C">
      <w:pPr>
        <w:spacing w:after="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Выберите один ответ:</w:t>
      </w:r>
    </w:p>
    <w:p w:rsidR="00F9033C" w:rsidRPr="0027124B" w:rsidRDefault="001E0779" w:rsidP="00F9033C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20.3pt;height:18.1pt" o:ole="">
            <v:imagedata r:id="rId4" o:title=""/>
          </v:shape>
          <w:control r:id="rId5" w:name="DefaultOcxName" w:shapeid="_x0000_i1108"/>
        </w:object>
      </w:r>
      <w:r w:rsidR="00F9033C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повышение конкурентоспособности компании</w:t>
      </w:r>
    </w:p>
    <w:p w:rsidR="00F9033C" w:rsidRPr="0027124B" w:rsidRDefault="001E0779" w:rsidP="00F9033C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36" type="#_x0000_t75" style="width:20.3pt;height:18.1pt" o:ole="">
            <v:imagedata r:id="rId4" o:title=""/>
          </v:shape>
          <w:control r:id="rId6" w:name="DefaultOcxName1" w:shapeid="_x0000_i1236"/>
        </w:object>
      </w:r>
      <w:r w:rsidR="00F9033C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увязка оперативного и стратегического менеджмента</w:t>
      </w:r>
    </w:p>
    <w:p w:rsidR="00F9033C" w:rsidRPr="00F9033C" w:rsidRDefault="001E0779" w:rsidP="00F9033C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41" type="#_x0000_t75" style="width:20.3pt;height:18.1pt" o:ole="">
            <v:imagedata r:id="rId7" o:title=""/>
          </v:shape>
          <w:control r:id="rId8" w:name="DefaultOcxName2" w:shapeid="_x0000_i1241"/>
        </w:object>
      </w:r>
      <w:r w:rsidR="00F9033C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отражение текущего состояния компании</w:t>
      </w:r>
    </w:p>
    <w:p w:rsidR="00F9033C" w:rsidRDefault="001E0779" w:rsidP="00F9033C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39" type="#_x0000_t75" style="width:20.3pt;height:18.1pt" o:ole="">
            <v:imagedata r:id="rId9" o:title=""/>
          </v:shape>
          <w:control r:id="rId10" w:name="DefaultOcxName3" w:shapeid="_x0000_i1239"/>
        </w:object>
      </w:r>
      <w:r w:rsidR="00F9033C"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проектирование продуктов и услуг</w:t>
      </w:r>
    </w:p>
    <w:p w:rsidR="00F9033C" w:rsidRDefault="00F9033C" w:rsidP="00F9033C">
      <w:pPr>
        <w:pBdr>
          <w:bottom w:val="single" w:sz="12" w:space="1" w:color="auto"/>
        </w:pBd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F9033C" w:rsidRDefault="00F9033C" w:rsidP="00F9033C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F9033C" w:rsidRPr="00F9033C" w:rsidRDefault="00F9033C" w:rsidP="00F9033C">
      <w:pPr>
        <w:spacing w:after="12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 xml:space="preserve">Процесс верхнего уровня «Управление предприятием» включает </w:t>
      </w:r>
      <w:proofErr w:type="spellStart"/>
      <w:r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подпроцесс</w:t>
      </w:r>
      <w:proofErr w:type="spellEnd"/>
      <w:r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:</w:t>
      </w:r>
    </w:p>
    <w:p w:rsidR="00F9033C" w:rsidRPr="00F9033C" w:rsidRDefault="00F9033C" w:rsidP="00F9033C">
      <w:pPr>
        <w:spacing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F9033C" w:rsidRPr="00F9033C" w:rsidRDefault="00F9033C" w:rsidP="00F9033C">
      <w:pPr>
        <w:spacing w:after="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Выберите один ответ:</w:t>
      </w:r>
    </w:p>
    <w:p w:rsidR="00F9033C" w:rsidRPr="00F9033C" w:rsidRDefault="001E0779" w:rsidP="00F9033C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20" type="#_x0000_t75" style="width:20.3pt;height:18.1pt" o:ole="">
            <v:imagedata r:id="rId4" o:title=""/>
          </v:shape>
          <w:control r:id="rId11" w:name="DefaultOcxName4" w:shapeid="_x0000_i1120"/>
        </w:object>
      </w:r>
      <w:r w:rsidR="00F9033C"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«Анализ рынка»</w:t>
      </w:r>
    </w:p>
    <w:p w:rsidR="00F9033C" w:rsidRPr="00F9033C" w:rsidRDefault="001E0779" w:rsidP="00F9033C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23" type="#_x0000_t75" style="width:20.3pt;height:18.1pt" o:ole="">
            <v:imagedata r:id="rId4" o:title=""/>
          </v:shape>
          <w:control r:id="rId12" w:name="DefaultOcxName11" w:shapeid="_x0000_i1123"/>
        </w:object>
      </w:r>
      <w:r w:rsidR="00F9033C"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«Закупки»</w:t>
      </w:r>
    </w:p>
    <w:p w:rsidR="00F9033C" w:rsidRPr="0027124B" w:rsidRDefault="001E0779" w:rsidP="00F9033C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44" type="#_x0000_t75" style="width:20.3pt;height:18.1pt" o:ole="">
            <v:imagedata r:id="rId4" o:title=""/>
          </v:shape>
          <w:control r:id="rId13" w:name="DefaultOcxName21" w:shapeid="_x0000_i1244"/>
        </w:object>
      </w:r>
      <w:r w:rsidR="00F9033C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«Бухгалтерский учет»</w:t>
      </w:r>
    </w:p>
    <w:p w:rsidR="00F9033C" w:rsidRDefault="001E0779" w:rsidP="00F9033C">
      <w:pPr>
        <w:pBdr>
          <w:bottom w:val="single" w:sz="12" w:space="1" w:color="auto"/>
        </w:pBd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53" type="#_x0000_t75" style="width:20.3pt;height:18.1pt" o:ole="">
            <v:imagedata r:id="rId9" o:title=""/>
          </v:shape>
          <w:control r:id="rId14" w:name="DefaultOcxName31" w:shapeid="_x0000_i1253"/>
        </w:object>
      </w:r>
      <w:r w:rsidR="00F9033C"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«Привлечение клиентов»</w:t>
      </w:r>
    </w:p>
    <w:p w:rsidR="0027124B" w:rsidRDefault="0027124B" w:rsidP="00F9033C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27124B" w:rsidRDefault="0027124B" w:rsidP="00F9033C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F9033C" w:rsidRDefault="00F9033C" w:rsidP="00F9033C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F9033C" w:rsidRDefault="00F9033C" w:rsidP="00F9033C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F9033C" w:rsidRPr="00F9033C" w:rsidRDefault="00F9033C" w:rsidP="00F9033C">
      <w:pPr>
        <w:spacing w:after="12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 xml:space="preserve">Процесс верхнего уровня «Проектирование и маркетинг» включает </w:t>
      </w:r>
      <w:proofErr w:type="spellStart"/>
      <w:r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подпроцесс</w:t>
      </w:r>
      <w:proofErr w:type="spellEnd"/>
      <w:r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:</w:t>
      </w:r>
    </w:p>
    <w:p w:rsidR="00F9033C" w:rsidRPr="00F9033C" w:rsidRDefault="00F9033C" w:rsidP="00F9033C">
      <w:pPr>
        <w:spacing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F9033C" w:rsidRPr="00F9033C" w:rsidRDefault="00F9033C" w:rsidP="00F9033C">
      <w:pPr>
        <w:spacing w:after="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Выберите один ответ:</w:t>
      </w:r>
    </w:p>
    <w:p w:rsidR="00F9033C" w:rsidRPr="00F9033C" w:rsidRDefault="001E0779" w:rsidP="00F9033C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32" type="#_x0000_t75" style="width:20.3pt;height:18.1pt" o:ole="">
            <v:imagedata r:id="rId4" o:title=""/>
          </v:shape>
          <w:control r:id="rId15" w:name="DefaultOcxName5" w:shapeid="_x0000_i1132"/>
        </w:object>
      </w:r>
      <w:r w:rsidR="00F9033C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«Бизнес-аналитика»</w:t>
      </w:r>
    </w:p>
    <w:p w:rsidR="00F9033C" w:rsidRPr="00F9033C" w:rsidRDefault="001E0779" w:rsidP="00F9033C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35" type="#_x0000_t75" style="width:20.3pt;height:18.1pt" o:ole="">
            <v:imagedata r:id="rId4" o:title=""/>
          </v:shape>
          <w:control r:id="rId16" w:name="DefaultOcxName12" w:shapeid="_x0000_i1135"/>
        </w:object>
      </w:r>
      <w:r w:rsidR="00F9033C"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«Анализ рынка»</w:t>
      </w:r>
    </w:p>
    <w:p w:rsidR="00F9033C" w:rsidRPr="00F9033C" w:rsidRDefault="001E0779" w:rsidP="00F9033C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38" type="#_x0000_t75" style="width:20.3pt;height:18.1pt" o:ole="">
            <v:imagedata r:id="rId4" o:title=""/>
          </v:shape>
          <w:control r:id="rId17" w:name="DefaultOcxName22" w:shapeid="_x0000_i1138"/>
        </w:object>
      </w:r>
      <w:r w:rsidR="00F9033C"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«Распределение ресурсов»</w:t>
      </w:r>
    </w:p>
    <w:p w:rsidR="00F9033C" w:rsidRDefault="001E0779" w:rsidP="00F9033C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u w:val="single"/>
          <w:lang w:eastAsia="ru-RU"/>
        </w:rPr>
      </w:pPr>
      <w:r w:rsidRPr="00F9033C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41" type="#_x0000_t75" style="width:20.3pt;height:18.1pt" o:ole="">
            <v:imagedata r:id="rId9" o:title=""/>
          </v:shape>
          <w:control r:id="rId18" w:name="DefaultOcxName32" w:shapeid="_x0000_i1141"/>
        </w:object>
      </w:r>
      <w:r w:rsidR="00F9033C" w:rsidRPr="00F9033C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«</w:t>
      </w:r>
      <w:r w:rsidR="00F9033C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Заключение сделки»</w:t>
      </w:r>
    </w:p>
    <w:p w:rsidR="00A50E60" w:rsidRDefault="00A50E60" w:rsidP="00F9033C">
      <w:pPr>
        <w:pBdr>
          <w:bottom w:val="single" w:sz="12" w:space="1" w:color="auto"/>
        </w:pBd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u w:val="single"/>
          <w:lang w:eastAsia="ru-RU"/>
        </w:rPr>
      </w:pPr>
    </w:p>
    <w:p w:rsidR="00A2158B" w:rsidRPr="00A2158B" w:rsidRDefault="00A2158B" w:rsidP="00A2158B">
      <w:pPr>
        <w:spacing w:after="12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A215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 xml:space="preserve">Процесс верхнего уровня «Управление сырьем и поставками» включает </w:t>
      </w:r>
      <w:proofErr w:type="spellStart"/>
      <w:r w:rsidRPr="00A215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подпроцесс</w:t>
      </w:r>
      <w:proofErr w:type="spellEnd"/>
      <w:r w:rsidRPr="00A215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:</w:t>
      </w:r>
    </w:p>
    <w:p w:rsidR="00A2158B" w:rsidRPr="00A2158B" w:rsidRDefault="00A2158B" w:rsidP="00A2158B">
      <w:pPr>
        <w:spacing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A2158B" w:rsidRPr="00A2158B" w:rsidRDefault="00A2158B" w:rsidP="00A2158B">
      <w:pPr>
        <w:spacing w:after="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A215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Выберите один ответ:</w:t>
      </w:r>
    </w:p>
    <w:p w:rsidR="00A2158B" w:rsidRPr="00A2158B" w:rsidRDefault="001E0779" w:rsidP="00A2158B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A2158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44" type="#_x0000_t75" style="width:20.3pt;height:18.1pt" o:ole="">
            <v:imagedata r:id="rId4" o:title=""/>
          </v:shape>
          <w:control r:id="rId19" w:name="DefaultOcxName6" w:shapeid="_x0000_i1144"/>
        </w:object>
      </w:r>
      <w:r w:rsidR="00A2158B" w:rsidRPr="00A215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«Заключение сделки»</w:t>
      </w:r>
    </w:p>
    <w:p w:rsidR="00A2158B" w:rsidRPr="00A2158B" w:rsidRDefault="001E0779" w:rsidP="00A2158B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47" type="#_x0000_t75" style="width:20.3pt;height:18.1pt" o:ole="">
            <v:imagedata r:id="rId4" o:title=""/>
          </v:shape>
          <w:control r:id="rId20" w:name="DefaultOcxName13" w:shapeid="_x0000_i1147"/>
        </w:object>
      </w:r>
      <w:r w:rsidR="00A2158B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«Анализ рынка»</w:t>
      </w:r>
    </w:p>
    <w:p w:rsidR="00A2158B" w:rsidRPr="00A2158B" w:rsidRDefault="001E0779" w:rsidP="00A2158B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A2158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50" type="#_x0000_t75" style="width:20.3pt;height:18.1pt" o:ole="">
            <v:imagedata r:id="rId4" o:title=""/>
          </v:shape>
          <w:control r:id="rId21" w:name="DefaultOcxName23" w:shapeid="_x0000_i1150"/>
        </w:object>
      </w:r>
      <w:r w:rsidR="00A2158B" w:rsidRPr="00A215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«Планирование персонала»</w:t>
      </w:r>
    </w:p>
    <w:p w:rsidR="00A2158B" w:rsidRPr="0027124B" w:rsidRDefault="001E0779" w:rsidP="00A2158B">
      <w:pPr>
        <w:pBdr>
          <w:bottom w:val="single" w:sz="12" w:space="1" w:color="auto"/>
        </w:pBd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53" type="#_x0000_t75" style="width:20.3pt;height:18.1pt" o:ole="">
            <v:imagedata r:id="rId9" o:title=""/>
          </v:shape>
          <w:control r:id="rId22" w:name="DefaultOcxName33" w:shapeid="_x0000_i1153"/>
        </w:object>
      </w:r>
      <w:r w:rsidR="00A2158B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«Распределение ресурсов»</w:t>
      </w:r>
    </w:p>
    <w:p w:rsidR="00A2158B" w:rsidRPr="00A2158B" w:rsidRDefault="00A2158B" w:rsidP="00A2158B">
      <w:pPr>
        <w:spacing w:after="12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A215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Принцип моделирования:</w:t>
      </w:r>
    </w:p>
    <w:p w:rsidR="00A2158B" w:rsidRPr="00A2158B" w:rsidRDefault="00A2158B" w:rsidP="00A2158B">
      <w:pPr>
        <w:spacing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A2158B" w:rsidRPr="00A2158B" w:rsidRDefault="00A2158B" w:rsidP="00A2158B">
      <w:pPr>
        <w:spacing w:after="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A215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Выберите один ответ:</w:t>
      </w:r>
    </w:p>
    <w:p w:rsidR="00A2158B" w:rsidRPr="00A2158B" w:rsidRDefault="001E0779" w:rsidP="00A2158B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56" type="#_x0000_t75" style="width:20.3pt;height:18.1pt" o:ole="">
            <v:imagedata r:id="rId4" o:title=""/>
          </v:shape>
          <w:control r:id="rId23" w:name="DefaultOcxName7" w:shapeid="_x0000_i1156"/>
        </w:object>
      </w:r>
      <w:r w:rsidR="00A2158B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моделирование деятельности «как должно быть»</w:t>
      </w:r>
    </w:p>
    <w:p w:rsidR="00A2158B" w:rsidRPr="0027124B" w:rsidRDefault="001E0779" w:rsidP="00A2158B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59" type="#_x0000_t75" style="width:20.3pt;height:18.1pt" o:ole="">
            <v:imagedata r:id="rId9" o:title=""/>
          </v:shape>
          <w:control r:id="rId24" w:name="DefaultOcxName14" w:shapeid="_x0000_i1159"/>
        </w:object>
      </w:r>
      <w:r w:rsidR="00A2158B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основной источник информации – сотрудники и документы компании</w:t>
      </w:r>
    </w:p>
    <w:p w:rsidR="00A2158B" w:rsidRPr="00A2158B" w:rsidRDefault="001E0779" w:rsidP="00A2158B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A2158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62" type="#_x0000_t75" style="width:20.3pt;height:18.1pt" o:ole="">
            <v:imagedata r:id="rId4" o:title=""/>
          </v:shape>
          <w:control r:id="rId25" w:name="DefaultOcxName24" w:shapeid="_x0000_i1162"/>
        </w:object>
      </w:r>
      <w:r w:rsidR="00A2158B" w:rsidRPr="00A215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версии моделей не имеют практического значения и не хранятся</w:t>
      </w:r>
    </w:p>
    <w:p w:rsidR="00A2158B" w:rsidRDefault="001E0779" w:rsidP="00A2158B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A2158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65" type="#_x0000_t75" style="width:20.3pt;height:18.1pt" o:ole="">
            <v:imagedata r:id="rId4" o:title=""/>
          </v:shape>
          <w:control r:id="rId26" w:name="DefaultOcxName34" w:shapeid="_x0000_i1165"/>
        </w:object>
      </w:r>
      <w:r w:rsidR="00A2158B" w:rsidRPr="00A215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отсутствие у модели нормативного срока действия</w:t>
      </w:r>
    </w:p>
    <w:p w:rsidR="00A2158B" w:rsidRDefault="00A2158B" w:rsidP="00A2158B">
      <w:pPr>
        <w:pBdr>
          <w:bottom w:val="single" w:sz="12" w:space="1" w:color="auto"/>
        </w:pBd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A2158B" w:rsidRDefault="00A2158B" w:rsidP="00A2158B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A2158B" w:rsidRPr="00A2158B" w:rsidRDefault="00A2158B" w:rsidP="00A215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2158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2158B" w:rsidRPr="00A2158B" w:rsidRDefault="00A2158B" w:rsidP="00A2158B">
      <w:pPr>
        <w:shd w:val="clear" w:color="auto" w:fill="D9EDF7"/>
        <w:spacing w:after="12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A2158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Комплексная модель в ARIS определяется как совокупность _____ представлений.</w:t>
      </w:r>
    </w:p>
    <w:p w:rsidR="00A2158B" w:rsidRPr="00A2158B" w:rsidRDefault="00A2158B" w:rsidP="00A2158B">
      <w:pPr>
        <w:shd w:val="clear" w:color="auto" w:fill="D9EDF7"/>
        <w:spacing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A2158B" w:rsidRPr="00A2158B" w:rsidRDefault="00A2158B" w:rsidP="00A2158B">
      <w:pPr>
        <w:shd w:val="clear" w:color="auto" w:fill="D9EDF7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A2158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>Выберите один ответ:</w:t>
      </w:r>
    </w:p>
    <w:p w:rsidR="00A2158B" w:rsidRPr="00A2158B" w:rsidRDefault="001E0779" w:rsidP="00A2158B">
      <w:pPr>
        <w:shd w:val="clear" w:color="auto" w:fill="D9EDF7"/>
        <w:spacing w:after="0" w:line="240" w:lineRule="auto"/>
        <w:ind w:hanging="221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A2158B">
        <w:rPr>
          <w:rFonts w:ascii="Times New Roman" w:eastAsia="Times New Roman" w:hAnsi="Times New Roman" w:cs="Times New Roman"/>
          <w:color w:val="3D3D3D"/>
          <w:sz w:val="24"/>
          <w:szCs w:val="24"/>
        </w:rPr>
        <w:object w:dxaOrig="405" w:dyaOrig="360">
          <v:shape id="_x0000_i1168" type="#_x0000_t75" style="width:20.3pt;height:18.1pt" o:ole="">
            <v:imagedata r:id="rId4" o:title=""/>
          </v:shape>
          <w:control r:id="rId27" w:name="DefaultOcxName8" w:shapeid="_x0000_i1168"/>
        </w:object>
      </w:r>
      <w:r w:rsidR="00A2158B" w:rsidRPr="00A2158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трех</w:t>
      </w:r>
    </w:p>
    <w:p w:rsidR="00A2158B" w:rsidRPr="00A2158B" w:rsidRDefault="001E0779" w:rsidP="00A2158B">
      <w:pPr>
        <w:shd w:val="clear" w:color="auto" w:fill="D9EDF7"/>
        <w:spacing w:after="0" w:line="240" w:lineRule="auto"/>
        <w:ind w:hanging="221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A2158B">
        <w:rPr>
          <w:rFonts w:ascii="Times New Roman" w:eastAsia="Times New Roman" w:hAnsi="Times New Roman" w:cs="Times New Roman"/>
          <w:color w:val="3D3D3D"/>
          <w:sz w:val="24"/>
          <w:szCs w:val="24"/>
        </w:rPr>
        <w:object w:dxaOrig="405" w:dyaOrig="360">
          <v:shape id="_x0000_i1171" type="#_x0000_t75" style="width:20.3pt;height:18.1pt" o:ole="">
            <v:imagedata r:id="rId4" o:title=""/>
          </v:shape>
          <w:control r:id="rId28" w:name="DefaultOcxName15" w:shapeid="_x0000_i1171"/>
        </w:object>
      </w:r>
      <w:r w:rsidR="00A2158B" w:rsidRPr="00A2158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пяти</w:t>
      </w:r>
    </w:p>
    <w:p w:rsidR="00A2158B" w:rsidRPr="00A2158B" w:rsidRDefault="001E0779" w:rsidP="00A2158B">
      <w:pPr>
        <w:shd w:val="clear" w:color="auto" w:fill="D9EDF7"/>
        <w:spacing w:after="0" w:line="240" w:lineRule="auto"/>
        <w:ind w:hanging="221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A2158B">
        <w:rPr>
          <w:rFonts w:ascii="Times New Roman" w:eastAsia="Times New Roman" w:hAnsi="Times New Roman" w:cs="Times New Roman"/>
          <w:color w:val="3D3D3D"/>
          <w:sz w:val="24"/>
          <w:szCs w:val="24"/>
        </w:rPr>
        <w:object w:dxaOrig="405" w:dyaOrig="360">
          <v:shape id="_x0000_i1174" type="#_x0000_t75" style="width:20.3pt;height:18.1pt" o:ole="">
            <v:imagedata r:id="rId4" o:title=""/>
          </v:shape>
          <w:control r:id="rId29" w:name="DefaultOcxName25" w:shapeid="_x0000_i1174"/>
        </w:object>
      </w:r>
      <w:r w:rsidR="00A2158B" w:rsidRPr="00A2158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двух</w:t>
      </w:r>
    </w:p>
    <w:p w:rsidR="00A2158B" w:rsidRPr="0027124B" w:rsidRDefault="001E0779" w:rsidP="00A2158B">
      <w:pPr>
        <w:shd w:val="clear" w:color="auto" w:fill="D9EDF7"/>
        <w:spacing w:line="240" w:lineRule="auto"/>
        <w:ind w:hanging="221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27124B">
        <w:rPr>
          <w:rFonts w:ascii="Times New Roman" w:eastAsia="Times New Roman" w:hAnsi="Times New Roman" w:cs="Times New Roman"/>
          <w:color w:val="3D3D3D"/>
          <w:sz w:val="24"/>
          <w:szCs w:val="24"/>
        </w:rPr>
        <w:object w:dxaOrig="405" w:dyaOrig="360">
          <v:shape id="_x0000_i1177" type="#_x0000_t75" style="width:20.3pt;height:18.1pt" o:ole="">
            <v:imagedata r:id="rId9" o:title=""/>
          </v:shape>
          <w:control r:id="rId30" w:name="DefaultOcxName35" w:shapeid="_x0000_i1177"/>
        </w:object>
      </w:r>
      <w:r w:rsidR="00A2158B" w:rsidRPr="0027124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четырех</w:t>
      </w:r>
    </w:p>
    <w:p w:rsidR="00A2158B" w:rsidRDefault="001E0779" w:rsidP="00A2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8B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0" type="#_x0000_t75" style="width:36.65pt;height:22.55pt" o:ole="">
            <v:imagedata r:id="rId31" o:title=""/>
          </v:shape>
          <w:control r:id="rId32" w:name="DefaultOcxName41" w:shapeid="_x0000_i1180"/>
        </w:object>
      </w:r>
    </w:p>
    <w:p w:rsidR="00A2158B" w:rsidRDefault="00A2158B" w:rsidP="00A2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58B" w:rsidRDefault="00A2158B" w:rsidP="00A2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108B" w:rsidRPr="00CA108B" w:rsidRDefault="00CA108B" w:rsidP="00CA108B">
      <w:pPr>
        <w:spacing w:after="12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CA10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Одно из представлений комплексной модели в ARIS - представление:</w:t>
      </w:r>
    </w:p>
    <w:p w:rsidR="00CA108B" w:rsidRPr="00CA108B" w:rsidRDefault="00CA108B" w:rsidP="00CA108B">
      <w:pPr>
        <w:spacing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CA108B" w:rsidRPr="00CA108B" w:rsidRDefault="00CA108B" w:rsidP="00CA108B">
      <w:pPr>
        <w:spacing w:after="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CA10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Выберите один ответ:</w:t>
      </w:r>
    </w:p>
    <w:p w:rsidR="00CA108B" w:rsidRPr="00CA108B" w:rsidRDefault="001E0779" w:rsidP="00CA108B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83" type="#_x0000_t75" style="width:20.3pt;height:18.1pt" o:ole="">
            <v:imagedata r:id="rId4" o:title=""/>
          </v:shape>
          <w:control r:id="rId33" w:name="DefaultOcxName9" w:shapeid="_x0000_i1183"/>
        </w:object>
      </w:r>
      <w:r w:rsidR="00CA108B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методического обеспечения</w:t>
      </w:r>
    </w:p>
    <w:p w:rsidR="00CA108B" w:rsidRPr="0027124B" w:rsidRDefault="001E0779" w:rsidP="00CA108B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86" type="#_x0000_t75" style="width:20.3pt;height:18.1pt" o:ole="">
            <v:imagedata r:id="rId9" o:title=""/>
          </v:shape>
          <w:control r:id="rId34" w:name="DefaultOcxName16" w:shapeid="_x0000_i1186"/>
        </w:object>
      </w:r>
      <w:r w:rsidR="00CA108B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изменения модели</w:t>
      </w:r>
    </w:p>
    <w:p w:rsidR="00CA108B" w:rsidRPr="00CA108B" w:rsidRDefault="001E0779" w:rsidP="00CA108B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CA108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89" type="#_x0000_t75" style="width:20.3pt;height:18.1pt" o:ole="">
            <v:imagedata r:id="rId4" o:title=""/>
          </v:shape>
          <w:control r:id="rId35" w:name="DefaultOcxName26" w:shapeid="_x0000_i1189"/>
        </w:object>
      </w:r>
      <w:r w:rsidR="00CA108B" w:rsidRPr="00CA10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рецензирования модели</w:t>
      </w:r>
    </w:p>
    <w:p w:rsidR="00CA108B" w:rsidRDefault="001E0779" w:rsidP="00CA108B">
      <w:pPr>
        <w:pBdr>
          <w:bottom w:val="single" w:sz="12" w:space="1" w:color="auto"/>
        </w:pBd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3D1B3D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92" type="#_x0000_t75" style="width:20.3pt;height:18.1pt" o:ole="">
            <v:imagedata r:id="rId4" o:title=""/>
          </v:shape>
          <w:control r:id="rId36" w:name="DefaultOcxName36" w:shapeid="_x0000_i1192"/>
        </w:object>
      </w:r>
      <w:r w:rsidR="00CA108B" w:rsidRPr="003D1B3D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процессов</w:t>
      </w:r>
    </w:p>
    <w:p w:rsidR="00CA108B" w:rsidRDefault="00CA108B" w:rsidP="00CA108B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CA108B" w:rsidRPr="00CA108B" w:rsidRDefault="00CA108B" w:rsidP="00CA108B">
      <w:pPr>
        <w:spacing w:after="12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CA10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Одно из представлений комплексной модели в ARIS - представление:</w:t>
      </w:r>
    </w:p>
    <w:p w:rsidR="00CA108B" w:rsidRPr="00CA108B" w:rsidRDefault="00CA108B" w:rsidP="00CA108B">
      <w:pPr>
        <w:spacing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CA108B" w:rsidRPr="00CA108B" w:rsidRDefault="00CA108B" w:rsidP="00CA108B">
      <w:pPr>
        <w:spacing w:after="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CA10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Выберите один ответ:</w:t>
      </w:r>
    </w:p>
    <w:p w:rsidR="00CA108B" w:rsidRPr="00CA108B" w:rsidRDefault="001E0779" w:rsidP="00CA108B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CA108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95" type="#_x0000_t75" style="width:20.3pt;height:18.1pt" o:ole="">
            <v:imagedata r:id="rId4" o:title=""/>
          </v:shape>
          <w:control r:id="rId37" w:name="DefaultOcxName10" w:shapeid="_x0000_i1195"/>
        </w:object>
      </w:r>
      <w:r w:rsidR="00CA108B" w:rsidRPr="00CA10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источников информации</w:t>
      </w:r>
    </w:p>
    <w:p w:rsidR="00CA108B" w:rsidRPr="00CA108B" w:rsidRDefault="001E0779" w:rsidP="00CA108B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198" type="#_x0000_t75" style="width:20.3pt;height:18.1pt" o:ole="">
            <v:imagedata r:id="rId7" o:title=""/>
          </v:shape>
          <w:control r:id="rId38" w:name="DefaultOcxName17" w:shapeid="_x0000_i1198"/>
        </w:object>
      </w:r>
      <w:r w:rsidR="00CA108B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данных процессов и знаний исполнителей</w:t>
      </w:r>
    </w:p>
    <w:p w:rsidR="00CA108B" w:rsidRPr="0027124B" w:rsidRDefault="001E0779" w:rsidP="00CA108B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01" type="#_x0000_t75" style="width:20.3pt;height:18.1pt" o:ole="">
            <v:imagedata r:id="rId4" o:title=""/>
          </v:shape>
          <w:control r:id="rId39" w:name="DefaultOcxName27" w:shapeid="_x0000_i1201"/>
        </w:object>
      </w:r>
      <w:r w:rsidR="00CA108B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оптимизации бизнес-процессов</w:t>
      </w:r>
    </w:p>
    <w:p w:rsidR="00CA108B" w:rsidRDefault="001E0779" w:rsidP="00CA108B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CA108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04" type="#_x0000_t75" style="width:20.3pt;height:18.1pt" o:ole="">
            <v:imagedata r:id="rId4" o:title=""/>
          </v:shape>
          <w:control r:id="rId40" w:name="DefaultOcxName37" w:shapeid="_x0000_i1204"/>
        </w:object>
      </w:r>
      <w:r w:rsidR="00CA108B" w:rsidRPr="00CA108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определения проблем</w:t>
      </w:r>
    </w:p>
    <w:p w:rsidR="00E85477" w:rsidRDefault="00E85477" w:rsidP="00CA108B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3D3D3D"/>
          <w:sz w:val="12"/>
          <w:szCs w:val="12"/>
          <w:lang w:eastAsia="ru-RU"/>
        </w:rPr>
        <w:t>________________________________</w:t>
      </w:r>
      <w:r>
        <w:rPr>
          <w:rFonts w:ascii="Arial" w:eastAsia="Times New Roman" w:hAnsi="Arial" w:cs="Arial"/>
          <w:color w:val="3D3D3D"/>
          <w:sz w:val="12"/>
          <w:szCs w:val="12"/>
          <w:lang w:eastAsia="ru-RU"/>
        </w:rPr>
        <w:br/>
      </w:r>
    </w:p>
    <w:p w:rsidR="00E85477" w:rsidRPr="00E85477" w:rsidRDefault="00E85477" w:rsidP="00E85477">
      <w:pPr>
        <w:spacing w:after="12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E85477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Выбор конкретных диаграмм представлений комплексной модели в ARIS определяется:</w:t>
      </w:r>
    </w:p>
    <w:p w:rsidR="00E85477" w:rsidRPr="00E85477" w:rsidRDefault="00E85477" w:rsidP="00E85477">
      <w:pPr>
        <w:spacing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E85477" w:rsidRPr="00E85477" w:rsidRDefault="00E85477" w:rsidP="00E85477">
      <w:pPr>
        <w:spacing w:after="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E85477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Выберите один ответ:</w:t>
      </w:r>
    </w:p>
    <w:p w:rsidR="00E85477" w:rsidRPr="00E85477" w:rsidRDefault="001E0779" w:rsidP="00E85477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E85477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07" type="#_x0000_t75" style="width:20.3pt;height:18.1pt" o:ole="">
            <v:imagedata r:id="rId9" o:title=""/>
          </v:shape>
          <w:control r:id="rId41" w:name="DefaultOcxName19" w:shapeid="_x0000_i1207"/>
        </w:object>
      </w:r>
      <w:r w:rsidR="00E85477" w:rsidRPr="00E85477">
        <w:rPr>
          <w:rFonts w:ascii="Arial" w:eastAsia="Times New Roman" w:hAnsi="Arial" w:cs="Arial"/>
          <w:color w:val="3D3D3D"/>
          <w:sz w:val="12"/>
          <w:szCs w:val="12"/>
          <w:u w:val="single"/>
          <w:lang w:eastAsia="ru-RU"/>
        </w:rPr>
        <w:t>сроками моделирования</w:t>
      </w:r>
    </w:p>
    <w:p w:rsidR="00E85477" w:rsidRPr="00E85477" w:rsidRDefault="001E0779" w:rsidP="00E85477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10" type="#_x0000_t75" style="width:20.3pt;height:18.1pt" o:ole="">
            <v:imagedata r:id="rId4" o:title=""/>
          </v:shape>
          <w:control r:id="rId42" w:name="DefaultOcxName18" w:shapeid="_x0000_i1210"/>
        </w:object>
      </w:r>
      <w:r w:rsidR="00E85477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опытом эксперта</w:t>
      </w:r>
    </w:p>
    <w:p w:rsidR="00E85477" w:rsidRPr="00E85477" w:rsidRDefault="001E0779" w:rsidP="00E85477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E85477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13" type="#_x0000_t75" style="width:20.3pt;height:18.1pt" o:ole="">
            <v:imagedata r:id="rId4" o:title=""/>
          </v:shape>
          <w:control r:id="rId43" w:name="DefaultOcxName28" w:shapeid="_x0000_i1213"/>
        </w:object>
      </w:r>
      <w:r w:rsidR="00E85477" w:rsidRPr="00E85477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авторскими соглашениями</w:t>
      </w:r>
    </w:p>
    <w:p w:rsidR="00E85477" w:rsidRDefault="001E0779" w:rsidP="00E85477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E85477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16" type="#_x0000_t75" style="width:20.3pt;height:18.1pt" o:ole="">
            <v:imagedata r:id="rId4" o:title=""/>
          </v:shape>
          <w:control r:id="rId44" w:name="DefaultOcxName38" w:shapeid="_x0000_i1216"/>
        </w:object>
      </w:r>
      <w:r w:rsidR="00E85477" w:rsidRPr="00E85477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процессами верхнего уровня</w:t>
      </w:r>
    </w:p>
    <w:p w:rsidR="00E85477" w:rsidRDefault="00E85477" w:rsidP="00E85477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3D3D3D"/>
          <w:sz w:val="12"/>
          <w:szCs w:val="12"/>
          <w:lang w:eastAsia="ru-RU"/>
        </w:rPr>
        <w:t>______________________________</w:t>
      </w:r>
      <w:r>
        <w:rPr>
          <w:rFonts w:ascii="Arial" w:eastAsia="Times New Roman" w:hAnsi="Arial" w:cs="Arial"/>
          <w:color w:val="3D3D3D"/>
          <w:sz w:val="12"/>
          <w:szCs w:val="12"/>
          <w:lang w:eastAsia="ru-RU"/>
        </w:rPr>
        <w:br/>
      </w:r>
    </w:p>
    <w:p w:rsidR="00E85477" w:rsidRPr="00E85477" w:rsidRDefault="00E85477" w:rsidP="00E85477">
      <w:pPr>
        <w:spacing w:after="12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E85477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Инструмент, позволяющий менять графическое представление используемых в модели объектов:</w:t>
      </w:r>
    </w:p>
    <w:p w:rsidR="00E85477" w:rsidRPr="00E85477" w:rsidRDefault="00E85477" w:rsidP="00E85477">
      <w:pPr>
        <w:spacing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E85477" w:rsidRPr="00E85477" w:rsidRDefault="00E85477" w:rsidP="00E85477">
      <w:pPr>
        <w:spacing w:after="0" w:line="240" w:lineRule="auto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E85477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Выберите один ответ:</w:t>
      </w:r>
    </w:p>
    <w:p w:rsidR="00E85477" w:rsidRPr="00E85477" w:rsidRDefault="001E0779" w:rsidP="00E85477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E85477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19" type="#_x0000_t75" style="width:20.3pt;height:18.1pt" o:ole="">
            <v:imagedata r:id="rId4" o:title=""/>
          </v:shape>
          <w:control r:id="rId45" w:name="DefaultOcxName20" w:shapeid="_x0000_i1219"/>
        </w:object>
      </w:r>
      <w:r w:rsidR="00E85477" w:rsidRPr="00E85477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фильтр</w:t>
      </w:r>
    </w:p>
    <w:p w:rsidR="00E85477" w:rsidRPr="00E85477" w:rsidRDefault="001E0779" w:rsidP="00E85477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E85477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22" type="#_x0000_t75" style="width:20.3pt;height:18.1pt" o:ole="">
            <v:imagedata r:id="rId4" o:title=""/>
          </v:shape>
          <w:control r:id="rId46" w:name="DefaultOcxName110" w:shapeid="_x0000_i1222"/>
        </w:object>
      </w:r>
      <w:r w:rsidR="00E85477" w:rsidRPr="00E85477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стандарт</w:t>
      </w:r>
    </w:p>
    <w:p w:rsidR="00E85477" w:rsidRPr="0027124B" w:rsidRDefault="001E0779" w:rsidP="00E85477">
      <w:pPr>
        <w:spacing w:after="0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27124B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25" type="#_x0000_t75" style="width:20.3pt;height:18.1pt" o:ole="">
            <v:imagedata r:id="rId9" o:title=""/>
          </v:shape>
          <w:control r:id="rId47" w:name="DefaultOcxName29" w:shapeid="_x0000_i1225"/>
        </w:object>
      </w:r>
      <w:r w:rsidR="00E85477" w:rsidRPr="0027124B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диаграмма</w:t>
      </w:r>
    </w:p>
    <w:p w:rsidR="00E85477" w:rsidRDefault="001E0779" w:rsidP="00E85477">
      <w:pPr>
        <w:pBdr>
          <w:bottom w:val="single" w:sz="12" w:space="1" w:color="auto"/>
        </w:pBd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  <w:r w:rsidRPr="00E85477">
        <w:rPr>
          <w:rFonts w:ascii="Arial" w:eastAsia="Times New Roman" w:hAnsi="Arial" w:cs="Arial"/>
          <w:color w:val="3D3D3D"/>
          <w:sz w:val="12"/>
          <w:szCs w:val="12"/>
        </w:rPr>
        <w:object w:dxaOrig="405" w:dyaOrig="360">
          <v:shape id="_x0000_i1228" type="#_x0000_t75" style="width:20.3pt;height:18.1pt" o:ole="">
            <v:imagedata r:id="rId4" o:title=""/>
          </v:shape>
          <w:control r:id="rId48" w:name="DefaultOcxName39" w:shapeid="_x0000_i1228"/>
        </w:object>
      </w:r>
      <w:r w:rsidR="00E85477" w:rsidRPr="00E85477">
        <w:rPr>
          <w:rFonts w:ascii="Arial" w:eastAsia="Times New Roman" w:hAnsi="Arial" w:cs="Arial"/>
          <w:color w:val="3D3D3D"/>
          <w:sz w:val="12"/>
          <w:szCs w:val="12"/>
          <w:lang w:eastAsia="ru-RU"/>
        </w:rPr>
        <w:t>шаблон</w:t>
      </w:r>
    </w:p>
    <w:p w:rsidR="00E85477" w:rsidRDefault="00E85477" w:rsidP="00E85477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F9033C" w:rsidRPr="00F9033C" w:rsidRDefault="00F9033C" w:rsidP="00F9033C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F9033C" w:rsidRPr="00F9033C" w:rsidRDefault="00F9033C" w:rsidP="00F9033C">
      <w:pPr>
        <w:spacing w:after="72" w:line="240" w:lineRule="auto"/>
        <w:ind w:hanging="221"/>
        <w:rPr>
          <w:rFonts w:ascii="Arial" w:eastAsia="Times New Roman" w:hAnsi="Arial" w:cs="Arial"/>
          <w:color w:val="3D3D3D"/>
          <w:sz w:val="12"/>
          <w:szCs w:val="12"/>
          <w:lang w:eastAsia="ru-RU"/>
        </w:rPr>
      </w:pPr>
    </w:p>
    <w:p w:rsidR="00916AFA" w:rsidRDefault="00916AFA"/>
    <w:sectPr w:rsidR="00916AFA" w:rsidSect="0091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9033C"/>
    <w:rsid w:val="001E0779"/>
    <w:rsid w:val="0027124B"/>
    <w:rsid w:val="003D1B3D"/>
    <w:rsid w:val="00513C59"/>
    <w:rsid w:val="005B29CD"/>
    <w:rsid w:val="007E0909"/>
    <w:rsid w:val="00916AFA"/>
    <w:rsid w:val="00A2158B"/>
    <w:rsid w:val="00A50E60"/>
    <w:rsid w:val="00AB631A"/>
    <w:rsid w:val="00B86297"/>
    <w:rsid w:val="00BD3D26"/>
    <w:rsid w:val="00CA108B"/>
    <w:rsid w:val="00E85477"/>
    <w:rsid w:val="00F6411D"/>
    <w:rsid w:val="00F9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FA"/>
  </w:style>
  <w:style w:type="paragraph" w:styleId="3">
    <w:name w:val="heading 3"/>
    <w:basedOn w:val="a"/>
    <w:link w:val="30"/>
    <w:uiPriority w:val="9"/>
    <w:qFormat/>
    <w:rsid w:val="00E85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33C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15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15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15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15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4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edetails">
    <w:name w:val="statedetails"/>
    <w:basedOn w:val="a0"/>
    <w:rsid w:val="00E85477"/>
  </w:style>
  <w:style w:type="character" w:customStyle="1" w:styleId="apple-converted-space">
    <w:name w:val="apple-converted-space"/>
    <w:basedOn w:val="a0"/>
    <w:rsid w:val="00E85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98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2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65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0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3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2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9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2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679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4653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118">
                          <w:marLeft w:val="0"/>
                          <w:marRight w:val="0"/>
                          <w:marTop w:val="0"/>
                          <w:marBottom w:val="177"/>
                          <w:divBdr>
                            <w:top w:val="single" w:sz="4" w:space="4" w:color="BCE8F1"/>
                            <w:left w:val="single" w:sz="4" w:space="6" w:color="BCE8F1"/>
                            <w:bottom w:val="single" w:sz="4" w:space="4" w:color="BCE8F1"/>
                            <w:right w:val="single" w:sz="4" w:space="15" w:color="BCE8F1"/>
                          </w:divBdr>
                          <w:divsChild>
                            <w:div w:id="3660306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9331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2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5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38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0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5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6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0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9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2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image" Target="media/image4.wmf"/><Relationship Id="rId44" Type="http://schemas.openxmlformats.org/officeDocument/2006/relationships/control" Target="activeX/activeX37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2017-02-11T05:49:00Z</dcterms:created>
  <dcterms:modified xsi:type="dcterms:W3CDTF">2017-02-11T05:53:00Z</dcterms:modified>
</cp:coreProperties>
</file>