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A6B" w:rsidRPr="00CA2F35" w:rsidRDefault="00AC5A6B" w:rsidP="00AC5A6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CA2F35">
        <w:rPr>
          <w:rFonts w:ascii="Times New Roman" w:hAnsi="Times New Roman" w:cs="Times New Roman"/>
          <w:b/>
          <w:sz w:val="32"/>
          <w:szCs w:val="32"/>
        </w:rPr>
        <w:t>Тема: Идеологические механизмы государственного управления.</w:t>
      </w:r>
    </w:p>
    <w:bookmarkEnd w:id="0"/>
    <w:p w:rsidR="00C00D8B" w:rsidRPr="00C00D8B" w:rsidRDefault="00C00D8B" w:rsidP="00C00D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0D8B" w:rsidRPr="00AC5A6B" w:rsidRDefault="00C00D8B" w:rsidP="00C00D8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C5A6B">
        <w:rPr>
          <w:rFonts w:ascii="Times New Roman" w:hAnsi="Times New Roman" w:cs="Times New Roman"/>
          <w:b/>
          <w:sz w:val="32"/>
          <w:szCs w:val="32"/>
        </w:rPr>
        <w:t>Объем каждой темы 20 листов А-4, 14 шрифт интервал 1,5. Опора на нормативно-правовую базу обязательно (начинаем с Конституции, затем Федеральные законы и Указы Президента РФ)</w:t>
      </w:r>
    </w:p>
    <w:p w:rsidR="00C00D8B" w:rsidRPr="00C00D8B" w:rsidRDefault="00C00D8B" w:rsidP="00C00D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5336" w:rsidRPr="00C00D8B" w:rsidRDefault="00505336" w:rsidP="00C00D8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05336" w:rsidRPr="00C00D8B" w:rsidSect="00505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8B"/>
    <w:rsid w:val="001D016E"/>
    <w:rsid w:val="00397B10"/>
    <w:rsid w:val="00505336"/>
    <w:rsid w:val="00AC5A6B"/>
    <w:rsid w:val="00B21CF8"/>
    <w:rsid w:val="00C00D8B"/>
    <w:rsid w:val="00CA2F35"/>
    <w:rsid w:val="00ED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1E00"/>
  <w15:docId w15:val="{A210D19E-A2A1-452D-8471-F80419C2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Bondaletovvv</dc:creator>
  <cp:lastModifiedBy>Tuesday</cp:lastModifiedBy>
  <cp:revision>4</cp:revision>
  <dcterms:created xsi:type="dcterms:W3CDTF">2017-01-29T15:20:00Z</dcterms:created>
  <dcterms:modified xsi:type="dcterms:W3CDTF">2017-01-29T15:20:00Z</dcterms:modified>
</cp:coreProperties>
</file>