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9B" w:rsidRDefault="0066419B" w:rsidP="0066419B">
      <w:pPr>
        <w:tabs>
          <w:tab w:val="left" w:pos="180"/>
        </w:tabs>
        <w:spacing w:after="200" w:line="276" w:lineRule="auto"/>
        <w:ind w:left="-180" w:right="-185" w:firstLine="18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Вариант 5</w:t>
      </w:r>
    </w:p>
    <w:p w:rsidR="0066419B" w:rsidRDefault="0066419B" w:rsidP="0066419B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Тест 1.</w:t>
      </w:r>
      <w:r>
        <w:rPr>
          <w:sz w:val="28"/>
          <w:szCs w:val="28"/>
        </w:rPr>
        <w:t xml:space="preserve"> Оборачиваемость дебиторской задолженности определяется как отношение:</w:t>
      </w:r>
    </w:p>
    <w:p w:rsidR="0066419B" w:rsidRDefault="0066419B" w:rsidP="0066419B">
      <w:p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а)</w:t>
      </w:r>
      <w:r>
        <w:rPr>
          <w:sz w:val="28"/>
          <w:szCs w:val="28"/>
        </w:rPr>
        <w:t xml:space="preserve"> выручки от реализации к средней дебиторской задолжен</w:t>
      </w:r>
      <w:r>
        <w:rPr>
          <w:sz w:val="28"/>
          <w:szCs w:val="28"/>
        </w:rPr>
        <w:softHyphen/>
        <w:t>ности;</w:t>
      </w:r>
    </w:p>
    <w:p w:rsidR="0066419B" w:rsidRDefault="0066419B" w:rsidP="006641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сомнительной дебиторской задолженности к дебиторской задолженности;</w:t>
      </w:r>
    </w:p>
    <w:p w:rsidR="0066419B" w:rsidRDefault="0066419B" w:rsidP="0066419B">
      <w:p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в)</w:t>
      </w:r>
      <w:r>
        <w:rPr>
          <w:sz w:val="28"/>
          <w:szCs w:val="28"/>
        </w:rPr>
        <w:t xml:space="preserve"> длительности анализируемого периода к дебиторской за</w:t>
      </w:r>
      <w:r>
        <w:rPr>
          <w:sz w:val="28"/>
          <w:szCs w:val="28"/>
        </w:rPr>
        <w:softHyphen/>
        <w:t>долженности;</w:t>
      </w:r>
    </w:p>
    <w:p w:rsidR="0066419B" w:rsidRDefault="0066419B" w:rsidP="0066419B">
      <w:p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г)</w:t>
      </w:r>
      <w:r>
        <w:rPr>
          <w:sz w:val="28"/>
          <w:szCs w:val="28"/>
        </w:rPr>
        <w:t xml:space="preserve"> оборотных активов к дебиторской задолженности.</w:t>
      </w:r>
    </w:p>
    <w:p w:rsidR="0066419B" w:rsidRDefault="0066419B" w:rsidP="0066419B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Тест 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Согласно упрощенному бал</w:t>
      </w:r>
      <w:bookmarkStart w:id="0" w:name="_GoBack"/>
      <w:bookmarkEnd w:id="0"/>
      <w:r>
        <w:rPr>
          <w:sz w:val="28"/>
          <w:szCs w:val="28"/>
        </w:rPr>
        <w:t xml:space="preserve">ансу компании, приведенному в таблице </w:t>
      </w:r>
    </w:p>
    <w:tbl>
      <w:tblPr>
        <w:tblStyle w:val="a3"/>
        <w:tblW w:w="9321" w:type="dxa"/>
        <w:tblInd w:w="142" w:type="dxa"/>
        <w:tblLook w:val="04A0" w:firstRow="1" w:lastRow="0" w:firstColumn="1" w:lastColumn="0" w:noHBand="0" w:noVBand="1"/>
      </w:tblPr>
      <w:tblGrid>
        <w:gridCol w:w="3935"/>
        <w:gridCol w:w="708"/>
        <w:gridCol w:w="3969"/>
        <w:gridCol w:w="709"/>
      </w:tblGrid>
      <w:tr w:rsidR="0066419B" w:rsidTr="0066419B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Уставный капитал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375</w:t>
            </w:r>
          </w:p>
        </w:tc>
      </w:tr>
      <w:tr w:rsidR="0066419B" w:rsidTr="0066419B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Запасы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Задолженность по налогам и сборам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</w:tr>
      <w:tr w:rsidR="0066419B" w:rsidTr="0066419B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Дебиторская задолженность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Задолженность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</w:t>
            </w:r>
          </w:p>
        </w:tc>
      </w:tr>
      <w:tr w:rsidR="0066419B" w:rsidTr="0066419B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Высоколиквидные ценные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Кредиторская задолженность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</w:p>
        </w:tc>
      </w:tr>
      <w:tr w:rsidR="0066419B" w:rsidTr="0066419B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Денежные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Векселя к оплате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66419B" w:rsidTr="0066419B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712</w:t>
            </w:r>
          </w:p>
        </w:tc>
      </w:tr>
    </w:tbl>
    <w:p w:rsidR="0066419B" w:rsidRDefault="0066419B" w:rsidP="0066419B">
      <w:pPr>
        <w:ind w:left="142"/>
        <w:jc w:val="both"/>
        <w:rPr>
          <w:sz w:val="28"/>
          <w:szCs w:val="28"/>
        </w:rPr>
      </w:pPr>
    </w:p>
    <w:p w:rsidR="0066419B" w:rsidRDefault="0066419B" w:rsidP="006641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Чистый</w:t>
      </w:r>
      <w:proofErr w:type="gramEnd"/>
      <w:r>
        <w:rPr>
          <w:sz w:val="28"/>
          <w:szCs w:val="28"/>
        </w:rPr>
        <w:t xml:space="preserve"> оборотный капитала равен …</w:t>
      </w:r>
    </w:p>
    <w:p w:rsidR="0066419B" w:rsidRDefault="0066419B" w:rsidP="0066419B">
      <w:pPr>
        <w:spacing w:line="360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Задача 1.</w:t>
      </w:r>
    </w:p>
    <w:p w:rsidR="0066419B" w:rsidRDefault="0066419B" w:rsidP="0066419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До настоящего времени компания не прибегала к практике коммерческого кредитования и все товары оплачивались в момент закупки. Финансовый менеджер имеет следующую информацию о текущем положении компании:</w:t>
      </w:r>
    </w:p>
    <w:tbl>
      <w:tblPr>
        <w:tblStyle w:val="a3"/>
        <w:tblW w:w="9464" w:type="dxa"/>
        <w:tblInd w:w="0" w:type="dxa"/>
        <w:tblLook w:val="04A0" w:firstRow="1" w:lastRow="0" w:firstColumn="1" w:lastColumn="0" w:noHBand="0" w:noVBand="1"/>
      </w:tblPr>
      <w:tblGrid>
        <w:gridCol w:w="7479"/>
        <w:gridCol w:w="1985"/>
      </w:tblGrid>
      <w:tr w:rsidR="0066419B" w:rsidTr="0066419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Выручка от реализации, тыс. у.е.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1440</w:t>
            </w:r>
          </w:p>
        </w:tc>
      </w:tr>
      <w:tr w:rsidR="0066419B" w:rsidTr="0066419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переменных затрат в валовой выручке,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</w:tr>
      <w:tr w:rsidR="0066419B" w:rsidTr="0066419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Стоимость капитала, инвестированного в дебиторскую задолженность,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</w:tbl>
    <w:p w:rsidR="0066419B" w:rsidRDefault="0066419B" w:rsidP="0066419B">
      <w:pPr>
        <w:spacing w:line="276" w:lineRule="auto"/>
        <w:jc w:val="both"/>
        <w:rPr>
          <w:sz w:val="28"/>
          <w:szCs w:val="28"/>
        </w:rPr>
      </w:pPr>
    </w:p>
    <w:p w:rsidR="0066419B" w:rsidRDefault="0066419B" w:rsidP="0066419B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Для увеличения сбыта  за счет отсрочки платежа, компания планирует предоставление  периода отсрочки в 20 дней по всей производимой продукции. Выручка от реализации вследствие внедрения новой политики возрастает до 1800 тыс. у.е., но при этом появятся безнадежные долги (которых раньше у компании не было), их доля в выручке будет составлять </w:t>
      </w:r>
      <w:r>
        <w:rPr>
          <w:bCs/>
          <w:sz w:val="28"/>
          <w:szCs w:val="28"/>
        </w:rPr>
        <w:lastRenderedPageBreak/>
        <w:t>4%. Доля переменных затрат и стоимость капитала, инвестированного в дебиторскую задолженность, останутся на прежнем уровне. Определите, выгодно ли компании планируемое нововведение.</w:t>
      </w:r>
    </w:p>
    <w:p w:rsidR="0066419B" w:rsidRDefault="0066419B" w:rsidP="0066419B">
      <w:pPr>
        <w:tabs>
          <w:tab w:val="num" w:pos="709"/>
        </w:tabs>
        <w:ind w:right="-363"/>
        <w:jc w:val="both"/>
        <w:rPr>
          <w:bCs/>
          <w:i/>
          <w:sz w:val="28"/>
          <w:szCs w:val="28"/>
        </w:rPr>
      </w:pPr>
    </w:p>
    <w:p w:rsidR="0066419B" w:rsidRDefault="0066419B" w:rsidP="0066419B">
      <w:pPr>
        <w:tabs>
          <w:tab w:val="num" w:pos="709"/>
        </w:tabs>
        <w:ind w:right="-36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Задача 2.</w:t>
      </w:r>
    </w:p>
    <w:p w:rsidR="0066419B" w:rsidRDefault="0066419B" w:rsidP="0066419B">
      <w:pPr>
        <w:tabs>
          <w:tab w:val="num" w:pos="709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Годовые затраты по хранению одной единицы запаса сырья состоят из следующих статей: </w:t>
      </w:r>
    </w:p>
    <w:p w:rsidR="0066419B" w:rsidRDefault="0066419B" w:rsidP="0066419B">
      <w:pPr>
        <w:tabs>
          <w:tab w:val="num" w:pos="709"/>
        </w:tabs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(у.е.)</w:t>
      </w:r>
    </w:p>
    <w:tbl>
      <w:tblPr>
        <w:tblStyle w:val="a3"/>
        <w:tblW w:w="9464" w:type="dxa"/>
        <w:tblInd w:w="0" w:type="dxa"/>
        <w:tblLook w:val="04A0" w:firstRow="1" w:lastRow="0" w:firstColumn="1" w:lastColumn="0" w:noHBand="0" w:noVBand="1"/>
      </w:tblPr>
      <w:tblGrid>
        <w:gridCol w:w="7479"/>
        <w:gridCol w:w="1985"/>
      </w:tblGrid>
      <w:tr w:rsidR="0066419B" w:rsidTr="0066419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Оплата процентов по кредиту, предоставленному банком </w:t>
            </w:r>
          </w:p>
          <w:p w:rsidR="0066419B" w:rsidRDefault="0066419B">
            <w:pPr>
              <w:tabs>
                <w:tab w:val="num" w:pos="70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финансирования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tabs>
                <w:tab w:val="num" w:pos="709"/>
              </w:tabs>
              <w:ind w:right="-36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66419B" w:rsidTr="0066419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Аренда помещения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tabs>
                <w:tab w:val="num" w:pos="709"/>
              </w:tabs>
              <w:ind w:right="-36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66419B" w:rsidTr="0066419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Страховка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tabs>
                <w:tab w:val="num" w:pos="709"/>
              </w:tabs>
              <w:ind w:right="-36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66419B" w:rsidTr="0066419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Климат-контроль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tabs>
                <w:tab w:val="num" w:pos="709"/>
              </w:tabs>
              <w:ind w:right="-36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66419B" w:rsidTr="0066419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Охрана, 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tabs>
                <w:tab w:val="num" w:pos="709"/>
              </w:tabs>
              <w:ind w:right="-36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66419B" w:rsidTr="0066419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Потери от уценки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tabs>
                <w:tab w:val="num" w:pos="709"/>
              </w:tabs>
              <w:ind w:right="-36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66419B" w:rsidRDefault="0066419B" w:rsidP="0066419B">
      <w:pPr>
        <w:tabs>
          <w:tab w:val="num" w:pos="709"/>
        </w:tabs>
        <w:ind w:right="-36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419B" w:rsidRDefault="0066419B" w:rsidP="006641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изготовления продукции компания ежегодно использует 4096 единиц запаса сырья, при этом затраты на размещение и выполнение каждого заказа составляют 512 у.е. Рассчитайте оптимальную величину партии заказываемого сырья.</w:t>
      </w:r>
    </w:p>
    <w:p w:rsidR="00D15ED3" w:rsidRDefault="00D15ED3"/>
    <w:sectPr w:rsidR="00D1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9B"/>
    <w:rsid w:val="0066419B"/>
    <w:rsid w:val="00D1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Диспетчерская</dc:creator>
  <cp:lastModifiedBy>Диспетчерская</cp:lastModifiedBy>
  <cp:revision>1</cp:revision>
  <dcterms:created xsi:type="dcterms:W3CDTF">2017-01-27T15:57:00Z</dcterms:created>
  <dcterms:modified xsi:type="dcterms:W3CDTF">2017-01-27T15:59:00Z</dcterms:modified>
</cp:coreProperties>
</file>