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9D" w:rsidRDefault="0022359D" w:rsidP="00F95C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2376" w:rsidRDefault="00AA2376" w:rsidP="00F95C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376" w:rsidRDefault="00D41DAD" w:rsidP="00F95C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Психологии и антропологии</w:t>
      </w:r>
    </w:p>
    <w:p w:rsidR="00AA2376" w:rsidRDefault="00AA2376" w:rsidP="00F95C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307" w:rsidRDefault="00177851" w:rsidP="00F95C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851">
        <w:rPr>
          <w:rFonts w:ascii="Times New Roman" w:hAnsi="Times New Roman" w:cs="Times New Roman"/>
          <w:sz w:val="28"/>
          <w:szCs w:val="28"/>
        </w:rPr>
        <w:t xml:space="preserve">Задание для студентов </w:t>
      </w:r>
      <w:r w:rsidR="00F63E14">
        <w:rPr>
          <w:rFonts w:ascii="Times New Roman" w:hAnsi="Times New Roman" w:cs="Times New Roman"/>
          <w:sz w:val="28"/>
          <w:szCs w:val="28"/>
        </w:rPr>
        <w:br/>
      </w:r>
      <w:r w:rsidRPr="00177851">
        <w:rPr>
          <w:rFonts w:ascii="Times New Roman" w:hAnsi="Times New Roman" w:cs="Times New Roman"/>
          <w:sz w:val="28"/>
          <w:szCs w:val="28"/>
        </w:rPr>
        <w:t>заочной формы обучения</w:t>
      </w:r>
    </w:p>
    <w:p w:rsidR="00F63E14" w:rsidRPr="00177851" w:rsidRDefault="00F63E14" w:rsidP="00F95C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528"/>
      </w:tblGrid>
      <w:tr w:rsidR="00177851" w:rsidRPr="00177851" w:rsidTr="00F63E14">
        <w:tc>
          <w:tcPr>
            <w:tcW w:w="3794" w:type="dxa"/>
          </w:tcPr>
          <w:p w:rsidR="00177851" w:rsidRPr="00177851" w:rsidRDefault="00177851" w:rsidP="00F95C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851">
              <w:rPr>
                <w:rFonts w:ascii="Times New Roman" w:hAnsi="Times New Roman" w:cs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5528" w:type="dxa"/>
          </w:tcPr>
          <w:p w:rsidR="00177851" w:rsidRPr="00177851" w:rsidRDefault="00D41DAD" w:rsidP="00F95C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Этнопсихология</w:t>
            </w:r>
          </w:p>
        </w:tc>
      </w:tr>
      <w:tr w:rsidR="00AA2376" w:rsidRPr="00177851" w:rsidTr="00F63E14">
        <w:tc>
          <w:tcPr>
            <w:tcW w:w="3794" w:type="dxa"/>
          </w:tcPr>
          <w:p w:rsidR="00AA2376" w:rsidRPr="00177851" w:rsidRDefault="00AA2376" w:rsidP="00F95C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5528" w:type="dxa"/>
          </w:tcPr>
          <w:p w:rsidR="00AA2376" w:rsidRPr="00177851" w:rsidRDefault="00D41DAD" w:rsidP="00F95C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177851" w:rsidRPr="00177851" w:rsidTr="00F63E14">
        <w:tc>
          <w:tcPr>
            <w:tcW w:w="3794" w:type="dxa"/>
          </w:tcPr>
          <w:p w:rsidR="00177851" w:rsidRPr="00177851" w:rsidRDefault="00177851" w:rsidP="00F95C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851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528" w:type="dxa"/>
          </w:tcPr>
          <w:p w:rsidR="00177851" w:rsidRPr="00177851" w:rsidRDefault="00177851" w:rsidP="00F95C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51" w:rsidRPr="00177851" w:rsidTr="00F63E14">
        <w:tc>
          <w:tcPr>
            <w:tcW w:w="3794" w:type="dxa"/>
          </w:tcPr>
          <w:p w:rsidR="00177851" w:rsidRPr="00177851" w:rsidRDefault="00177851" w:rsidP="00F95C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851">
              <w:rPr>
                <w:rFonts w:ascii="Times New Roman" w:hAnsi="Times New Roman" w:cs="Times New Roman"/>
                <w:sz w:val="28"/>
                <w:szCs w:val="28"/>
              </w:rPr>
              <w:t>Звание, степень, должность преподавателя</w:t>
            </w:r>
          </w:p>
        </w:tc>
        <w:tc>
          <w:tcPr>
            <w:tcW w:w="5528" w:type="dxa"/>
          </w:tcPr>
          <w:p w:rsidR="00177851" w:rsidRPr="00177851" w:rsidRDefault="00D41DAD" w:rsidP="00F95C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177851" w:rsidRPr="00177851" w:rsidTr="00F63E14">
        <w:tc>
          <w:tcPr>
            <w:tcW w:w="3794" w:type="dxa"/>
          </w:tcPr>
          <w:p w:rsidR="00177851" w:rsidRPr="00177851" w:rsidRDefault="00177851" w:rsidP="00F95C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самостоятельной работы</w:t>
            </w:r>
          </w:p>
        </w:tc>
        <w:tc>
          <w:tcPr>
            <w:tcW w:w="5528" w:type="dxa"/>
          </w:tcPr>
          <w:p w:rsidR="00177851" w:rsidRPr="00177851" w:rsidRDefault="00EF2740" w:rsidP="00F95C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AA2376" w:rsidRPr="00177851" w:rsidTr="00F63E14">
        <w:tc>
          <w:tcPr>
            <w:tcW w:w="3794" w:type="dxa"/>
          </w:tcPr>
          <w:p w:rsidR="00AA2376" w:rsidRPr="00AA2376" w:rsidRDefault="00AA2376" w:rsidP="00F95C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преподавателя (тел.,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A23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:rsidR="00EF2740" w:rsidRPr="00D41DAD" w:rsidRDefault="00EF2740" w:rsidP="00EF27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177851" w:rsidRDefault="00177851" w:rsidP="00F95C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740" w:rsidRDefault="00EF2740" w:rsidP="00EF27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№1. Дайте определение следующим понятиям:</w:t>
      </w:r>
    </w:p>
    <w:p w:rsidR="00EF2740" w:rsidRDefault="00EF2740" w:rsidP="00EF2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274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Этнопсихология – это</w:t>
      </w:r>
    </w:p>
    <w:p w:rsidR="00EF2740" w:rsidRDefault="00EF2740" w:rsidP="00EF2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740" w:rsidRDefault="00EF2740" w:rsidP="00EF2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740" w:rsidRDefault="00EF2740" w:rsidP="00EF2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Этнос – это</w:t>
      </w:r>
    </w:p>
    <w:p w:rsidR="00EF2740" w:rsidRDefault="00EF2740" w:rsidP="00EF2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740" w:rsidRDefault="00EF2740" w:rsidP="00EF2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740" w:rsidRDefault="00EF2740" w:rsidP="00EF2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Род – это</w:t>
      </w:r>
    </w:p>
    <w:p w:rsidR="00EF2740" w:rsidRDefault="00EF2740" w:rsidP="00EF2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740" w:rsidRDefault="00EF2740" w:rsidP="00EF2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740" w:rsidRDefault="00EF2740" w:rsidP="00EF2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Народность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</w:p>
    <w:p w:rsidR="00EF2740" w:rsidRDefault="00EF2740" w:rsidP="00EF2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740" w:rsidRDefault="00EF2740" w:rsidP="00EF2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Нация – это</w:t>
      </w:r>
    </w:p>
    <w:p w:rsidR="00EF2740" w:rsidRDefault="00EF2740" w:rsidP="00EF2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740" w:rsidRDefault="00EF2740" w:rsidP="00EF2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740" w:rsidRDefault="00EF2740" w:rsidP="00EF274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7834">
        <w:rPr>
          <w:rFonts w:ascii="Times New Roman" w:hAnsi="Times New Roman" w:cs="Times New Roman"/>
          <w:b/>
          <w:sz w:val="28"/>
          <w:szCs w:val="28"/>
        </w:rPr>
        <w:t xml:space="preserve">Задание №2. </w:t>
      </w:r>
      <w:r w:rsidR="00467834" w:rsidRPr="00467834">
        <w:rPr>
          <w:rFonts w:ascii="Times New Roman" w:hAnsi="Times New Roman" w:cs="Times New Roman"/>
          <w:sz w:val="28"/>
          <w:szCs w:val="28"/>
        </w:rPr>
        <w:t>Опишите основные виды трансмиссии.</w:t>
      </w:r>
    </w:p>
    <w:p w:rsidR="00467834" w:rsidRDefault="00467834" w:rsidP="00EF2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№3. </w:t>
      </w:r>
      <w:r w:rsidRPr="00467834">
        <w:rPr>
          <w:rFonts w:ascii="Times New Roman" w:hAnsi="Times New Roman" w:cs="Times New Roman"/>
          <w:sz w:val="28"/>
          <w:szCs w:val="28"/>
        </w:rPr>
        <w:t xml:space="preserve">Опишите основные агенты социализации, </w:t>
      </w:r>
      <w:proofErr w:type="gramStart"/>
      <w:r w:rsidRPr="00467834">
        <w:rPr>
          <w:rFonts w:ascii="Times New Roman" w:hAnsi="Times New Roman" w:cs="Times New Roman"/>
          <w:sz w:val="28"/>
          <w:szCs w:val="28"/>
        </w:rPr>
        <w:t>различающихся</w:t>
      </w:r>
      <w:proofErr w:type="gramEnd"/>
      <w:r w:rsidRPr="00467834">
        <w:rPr>
          <w:rFonts w:ascii="Times New Roman" w:hAnsi="Times New Roman" w:cs="Times New Roman"/>
          <w:sz w:val="28"/>
          <w:szCs w:val="28"/>
        </w:rPr>
        <w:t xml:space="preserve"> по характеру влияния на ребенка.</w:t>
      </w:r>
    </w:p>
    <w:p w:rsidR="00072981" w:rsidRDefault="00072981" w:rsidP="00EF2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b/>
          <w:sz w:val="28"/>
          <w:szCs w:val="28"/>
        </w:rPr>
        <w:t>Задание №4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2981">
        <w:rPr>
          <w:rFonts w:ascii="Times New Roman" w:hAnsi="Times New Roman" w:cs="Times New Roman"/>
          <w:sz w:val="28"/>
          <w:szCs w:val="28"/>
        </w:rPr>
        <w:t xml:space="preserve">Вычлените элементы сходства и различия между тремя направлениями этнопсихологических исследований: абсолютистским, релятивистским и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универсалистским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. Приведите примеры конкретных исследований. Представьте результаты в таблице. </w:t>
      </w:r>
    </w:p>
    <w:p w:rsidR="00467834" w:rsidRDefault="00467834" w:rsidP="00EF2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7298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67834">
        <w:rPr>
          <w:rFonts w:ascii="Times New Roman" w:hAnsi="Times New Roman" w:cs="Times New Roman"/>
          <w:sz w:val="28"/>
          <w:szCs w:val="28"/>
        </w:rPr>
        <w:t>Составьте таблицу, где описывается разница между ментальностью и национальным характером.</w:t>
      </w:r>
    </w:p>
    <w:p w:rsidR="00467834" w:rsidRDefault="00467834" w:rsidP="00EF2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0FC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72981">
        <w:rPr>
          <w:rFonts w:ascii="Times New Roman" w:hAnsi="Times New Roman" w:cs="Times New Roman"/>
          <w:b/>
          <w:sz w:val="28"/>
          <w:szCs w:val="28"/>
        </w:rPr>
        <w:t>6</w:t>
      </w:r>
      <w:r w:rsidRPr="002E00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Выберите страну и напишите небольшое эссе на тему: «Влияние культуры (той страны, которую вы выбрали) на развитие ребёнка».</w:t>
      </w:r>
    </w:p>
    <w:p w:rsidR="00A17F1B" w:rsidRDefault="00467834" w:rsidP="002E00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0F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72981">
        <w:rPr>
          <w:rFonts w:ascii="Times New Roman" w:hAnsi="Times New Roman" w:cs="Times New Roman"/>
          <w:b/>
          <w:sz w:val="28"/>
          <w:szCs w:val="28"/>
        </w:rPr>
        <w:t>№7</w:t>
      </w:r>
      <w:r w:rsidRPr="002E00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0FC">
        <w:rPr>
          <w:rFonts w:ascii="Times New Roman" w:hAnsi="Times New Roman" w:cs="Times New Roman"/>
          <w:sz w:val="28"/>
          <w:szCs w:val="28"/>
        </w:rPr>
        <w:t>Составьте «культурный ассимилятор».</w:t>
      </w:r>
    </w:p>
    <w:p w:rsidR="00072981" w:rsidRPr="002E00FC" w:rsidRDefault="00072981" w:rsidP="002E00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7F1B" w:rsidRPr="002E00FC" w:rsidRDefault="00A17F1B" w:rsidP="002E00FC">
      <w:pPr>
        <w:tabs>
          <w:tab w:val="left" w:leader="dot" w:pos="5795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E00FC">
        <w:rPr>
          <w:rFonts w:ascii="Times New Roman" w:hAnsi="Times New Roman" w:cs="Times New Roman"/>
          <w:b/>
          <w:sz w:val="36"/>
          <w:szCs w:val="36"/>
          <w:u w:val="single"/>
        </w:rPr>
        <w:t xml:space="preserve">На зачете нужно кратко изложить содержание </w:t>
      </w:r>
      <w:r w:rsidR="002E00FC" w:rsidRPr="002E00FC">
        <w:rPr>
          <w:rFonts w:ascii="Times New Roman" w:hAnsi="Times New Roman" w:cs="Times New Roman"/>
          <w:b/>
          <w:sz w:val="36"/>
          <w:szCs w:val="36"/>
          <w:u w:val="single"/>
        </w:rPr>
        <w:t>эссе</w:t>
      </w:r>
      <w:r w:rsidR="002E00FC">
        <w:rPr>
          <w:rFonts w:ascii="Times New Roman" w:hAnsi="Times New Roman" w:cs="Times New Roman"/>
          <w:b/>
          <w:sz w:val="36"/>
          <w:szCs w:val="36"/>
          <w:u w:val="single"/>
        </w:rPr>
        <w:t xml:space="preserve"> и представить «культурный ассимилятор».</w:t>
      </w:r>
    </w:p>
    <w:p w:rsidR="00A17F1B" w:rsidRPr="002E00FC" w:rsidRDefault="00A17F1B" w:rsidP="002E00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851" w:rsidRPr="002E00FC" w:rsidRDefault="002E00FC" w:rsidP="002E00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0FC">
        <w:rPr>
          <w:rFonts w:ascii="Times New Roman" w:hAnsi="Times New Roman" w:cs="Times New Roman"/>
          <w:b/>
          <w:sz w:val="28"/>
          <w:szCs w:val="28"/>
        </w:rPr>
        <w:t>Вопросы к зачету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00FC" w:rsidRPr="002E00FC" w:rsidRDefault="002E00FC" w:rsidP="002E00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ab/>
        <w:t>Этнический парадокс современности. Психологические причины роста этнической идентичности в современном мире.</w:t>
      </w:r>
    </w:p>
    <w:p w:rsidR="002E00FC" w:rsidRPr="002E00FC" w:rsidRDefault="002E00FC" w:rsidP="002E00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ab/>
        <w:t>Национальный характер. Пути к разгадке русской души.</w:t>
      </w:r>
    </w:p>
    <w:p w:rsidR="002E00FC" w:rsidRPr="002E00FC" w:rsidRDefault="002E00FC" w:rsidP="002E00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ab/>
        <w:t>Этнос как психологическая общность. Культура как психологическое понятие.</w:t>
      </w:r>
    </w:p>
    <w:p w:rsidR="002E00FC" w:rsidRPr="002E00FC" w:rsidRDefault="002E00FC" w:rsidP="002E00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ab/>
        <w:t>Зависимость коммуникации от культурного контекста. Экспрессивное поведение и культура.</w:t>
      </w:r>
    </w:p>
    <w:p w:rsidR="002E00FC" w:rsidRPr="002E00FC" w:rsidRDefault="002E00FC" w:rsidP="002E00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ab/>
        <w:t>Зарождение этнопсихологии в истории и философии. Изучение психологии народов в Германии и России.</w:t>
      </w:r>
    </w:p>
    <w:p w:rsidR="002E00FC" w:rsidRPr="002E00FC" w:rsidRDefault="002E00FC" w:rsidP="002E00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ab/>
        <w:t>Язык пространства и времени. Межкультурные различия в казуальной атрибуции.</w:t>
      </w:r>
    </w:p>
    <w:p w:rsidR="002E00FC" w:rsidRPr="002E00FC" w:rsidRDefault="002E00FC" w:rsidP="002E00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</w:t>
      </w: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Психология народов В.Вундта. </w:t>
      </w:r>
      <w:proofErr w:type="spellStart"/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Г.Г.Шпет</w:t>
      </w:r>
      <w:proofErr w:type="spellEnd"/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предмете этнической психологии. </w:t>
      </w:r>
    </w:p>
    <w:p w:rsidR="002E00FC" w:rsidRPr="002E00FC" w:rsidRDefault="002E00FC" w:rsidP="002E00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ab/>
        <w:t>Регулятивная функция культуры. Индивидуализм и коллективизм.</w:t>
      </w:r>
    </w:p>
    <w:p w:rsidR="002E00FC" w:rsidRPr="002E00FC" w:rsidRDefault="002E00FC" w:rsidP="002E00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Конфигурации культур. Базовая и модальная личность. </w:t>
      </w:r>
    </w:p>
    <w:p w:rsidR="002E00FC" w:rsidRPr="002E00FC" w:rsidRDefault="002E00FC" w:rsidP="002E00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Культурная специфика моделей конфликта. Вина и стыд как механизмы социального контроля. </w:t>
      </w:r>
    </w:p>
    <w:p w:rsidR="002E00FC" w:rsidRPr="002E00FC" w:rsidRDefault="002E00FC" w:rsidP="002E00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ab/>
        <w:t>Зрительные иллюзии и культура. Цвет: кодирование и категоризация.</w:t>
      </w:r>
    </w:p>
    <w:p w:rsidR="002E00FC" w:rsidRPr="002E00FC" w:rsidRDefault="002E00FC" w:rsidP="002E00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Отношения межличностные, межгрупповые и межэтнические. Психологические детерминанты межэтнических отношений. </w:t>
      </w:r>
    </w:p>
    <w:p w:rsidR="002E00FC" w:rsidRPr="002E00FC" w:rsidRDefault="002E00FC" w:rsidP="002E00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Релятивизм, абсолютизм, универсализм. </w:t>
      </w:r>
      <w:proofErr w:type="spellStart"/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Л.Леви-Брюль</w:t>
      </w:r>
      <w:proofErr w:type="spellEnd"/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 xml:space="preserve"> о ментальности первобытного и современного человека. </w:t>
      </w:r>
    </w:p>
    <w:p w:rsidR="002E00FC" w:rsidRPr="002E00FC" w:rsidRDefault="002E00FC" w:rsidP="002E00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Основные компоненты этнической идентичности. Язык и другие </w:t>
      </w:r>
      <w:proofErr w:type="spellStart"/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этнодифференцирующие</w:t>
      </w:r>
      <w:proofErr w:type="spellEnd"/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признаки.</w:t>
      </w:r>
    </w:p>
    <w:p w:rsidR="002E00FC" w:rsidRPr="002E00FC" w:rsidRDefault="002E00FC" w:rsidP="002E00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К.Леви-Строс</w:t>
      </w:r>
      <w:proofErr w:type="spellEnd"/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универсальности структуры мышления.</w:t>
      </w:r>
    </w:p>
    <w:p w:rsidR="002E00FC" w:rsidRPr="002E00FC" w:rsidRDefault="002E00FC" w:rsidP="002E00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ab/>
        <w:t>Этапы становления этнической идентичности. Влияние социального контекста на этническую идентичность.</w:t>
      </w:r>
    </w:p>
    <w:p w:rsidR="002E00FC" w:rsidRPr="002E00FC" w:rsidRDefault="002E00FC" w:rsidP="002E00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17.</w:t>
      </w: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Социализация, </w:t>
      </w:r>
      <w:proofErr w:type="spellStart"/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инкультурация</w:t>
      </w:r>
      <w:proofErr w:type="spellEnd"/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, культурная трансмиссия.</w:t>
      </w:r>
    </w:p>
    <w:p w:rsidR="002E00FC" w:rsidRPr="002E00FC" w:rsidRDefault="002E00FC" w:rsidP="002E00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18.</w:t>
      </w: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ab/>
        <w:t>Стратегии поддержания этнической идентичности. Модели измерения идентичности</w:t>
      </w:r>
    </w:p>
    <w:p w:rsidR="002E00FC" w:rsidRPr="002E00FC" w:rsidRDefault="002E00FC" w:rsidP="002E00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19.</w:t>
      </w: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ab/>
        <w:t>Влияние культуры на развитие ребенка.</w:t>
      </w:r>
    </w:p>
    <w:p w:rsidR="002E00FC" w:rsidRPr="002E00FC" w:rsidRDefault="002E00FC" w:rsidP="002E00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20.</w:t>
      </w: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Этноцентризм</w:t>
      </w:r>
      <w:proofErr w:type="spellEnd"/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социально-психологическое явление. Этнические стереотипы и процесс </w:t>
      </w:r>
      <w:proofErr w:type="spellStart"/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стереотипизации</w:t>
      </w:r>
      <w:proofErr w:type="spellEnd"/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00FC" w:rsidRPr="002E00FC" w:rsidRDefault="002E00FC" w:rsidP="002E00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21.</w:t>
      </w: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ab/>
        <w:t>Этнография детства.</w:t>
      </w:r>
    </w:p>
    <w:p w:rsidR="002E00FC" w:rsidRPr="002E00FC" w:rsidRDefault="002E00FC" w:rsidP="002E00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22.</w:t>
      </w: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ab/>
        <w:t>Этнические стереотипы: основные свойства.</w:t>
      </w:r>
    </w:p>
    <w:p w:rsidR="002E00FC" w:rsidRPr="002E00FC" w:rsidRDefault="002E00FC" w:rsidP="002E00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23.</w:t>
      </w: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ab/>
        <w:t>Архивные,  полевые и экспериментальные исследования социализации.</w:t>
      </w:r>
    </w:p>
    <w:p w:rsidR="002E00FC" w:rsidRPr="002E00FC" w:rsidRDefault="002E00FC" w:rsidP="002E00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24.</w:t>
      </w: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ab/>
        <w:t>Определение и типы этнических конфликтов. Этнические конфликты: как они возникают.</w:t>
      </w:r>
    </w:p>
    <w:p w:rsidR="002E00FC" w:rsidRPr="002E00FC" w:rsidRDefault="002E00FC" w:rsidP="002E00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25.</w:t>
      </w: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ab/>
        <w:t>Отрочество и «переход в мир взрослых».</w:t>
      </w:r>
    </w:p>
    <w:p w:rsidR="002E00FC" w:rsidRPr="002E00FC" w:rsidRDefault="002E00FC" w:rsidP="002E00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26.</w:t>
      </w: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ab/>
        <w:t>Этнические конфликты: как они протекают. Урегулирование этнических конфликтов.</w:t>
      </w:r>
    </w:p>
    <w:p w:rsidR="002E00FC" w:rsidRPr="002E00FC" w:rsidRDefault="002E00FC" w:rsidP="002E00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27.</w:t>
      </w: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Психология народов В.Вундта. </w:t>
      </w:r>
      <w:proofErr w:type="spellStart"/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Г.Г.Шпет</w:t>
      </w:r>
      <w:proofErr w:type="spellEnd"/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предмете этнической психологии.</w:t>
      </w:r>
    </w:p>
    <w:p w:rsidR="002E00FC" w:rsidRPr="002E00FC" w:rsidRDefault="002E00FC" w:rsidP="002E00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28.</w:t>
      </w: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Адаптация, аккультурация, приспособление.</w:t>
      </w:r>
    </w:p>
    <w:p w:rsidR="002E00FC" w:rsidRPr="002E00FC" w:rsidRDefault="002E00FC" w:rsidP="002E00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29.</w:t>
      </w: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ab/>
        <w:t>Этническая идентичность в ситуации социальной нестабильности.</w:t>
      </w:r>
    </w:p>
    <w:p w:rsidR="002E00FC" w:rsidRPr="002E00FC" w:rsidRDefault="002E00FC" w:rsidP="002E00FC">
      <w:pPr>
        <w:spacing w:after="0" w:line="360" w:lineRule="auto"/>
        <w:ind w:firstLine="709"/>
        <w:jc w:val="both"/>
        <w:rPr>
          <w:sz w:val="28"/>
          <w:szCs w:val="28"/>
        </w:rPr>
      </w:pP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>30.</w:t>
      </w:r>
      <w:r w:rsidRPr="002E00FC">
        <w:rPr>
          <w:rFonts w:ascii="Times New Roman" w:eastAsia="Times New Roman" w:hAnsi="Times New Roman"/>
          <w:sz w:val="28"/>
          <w:szCs w:val="28"/>
          <w:lang w:eastAsia="ru-RU"/>
        </w:rPr>
        <w:tab/>
        <w:t>Последствия межкультурных контактов для групп и индивидов.</w:t>
      </w:r>
    </w:p>
    <w:p w:rsidR="00072981" w:rsidRDefault="00072981" w:rsidP="00072981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2981" w:rsidRDefault="00072981" w:rsidP="00072981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2981" w:rsidRDefault="00072981" w:rsidP="00072981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2981" w:rsidRPr="00072981" w:rsidRDefault="00072981" w:rsidP="00072981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981">
        <w:rPr>
          <w:rFonts w:ascii="Times New Roman" w:hAnsi="Times New Roman" w:cs="Times New Roman"/>
          <w:b/>
          <w:bCs/>
          <w:sz w:val="28"/>
          <w:szCs w:val="28"/>
        </w:rPr>
        <w:t>Список основной и дополнительной литературы</w:t>
      </w:r>
    </w:p>
    <w:p w:rsidR="00072981" w:rsidRPr="00072981" w:rsidRDefault="00072981" w:rsidP="00072981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72981">
        <w:rPr>
          <w:rFonts w:ascii="Times New Roman" w:hAnsi="Times New Roman" w:cs="Times New Roman"/>
          <w:b/>
          <w:bCs/>
          <w:sz w:val="28"/>
          <w:szCs w:val="28"/>
        </w:rPr>
        <w:t>Основная литература.</w:t>
      </w:r>
    </w:p>
    <w:p w:rsidR="00072981" w:rsidRPr="00072981" w:rsidRDefault="00072981" w:rsidP="00072981">
      <w:pPr>
        <w:numPr>
          <w:ilvl w:val="0"/>
          <w:numId w:val="15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Стефаненко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>. Этнопсихология. – М., «Деловая книга», 2000.</w:t>
      </w:r>
    </w:p>
    <w:p w:rsidR="00072981" w:rsidRPr="00072981" w:rsidRDefault="00072981" w:rsidP="00072981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981" w:rsidRPr="00072981" w:rsidRDefault="00072981" w:rsidP="00072981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981">
        <w:rPr>
          <w:rFonts w:ascii="Times New Roman" w:hAnsi="Times New Roman" w:cs="Times New Roman"/>
          <w:b/>
          <w:sz w:val="28"/>
          <w:szCs w:val="28"/>
        </w:rPr>
        <w:t>Дополнительная литература.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Аверинцев С. С.  О некоторых константах традиционного русского сознания // Новый мир, 2/2000,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>. 170—175.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Айрапетян В. Русские толкования. – М.: Языки русской культуры, 2000. – 208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Американская цивилизация как исторический феномен. Восприятие США в американской, западноевропейской и русской общественной мысли. – М.: Наука, 2001. – 495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>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Андреев А. Очерки русской этнопсихологии. – СПб., 2000.–250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>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Андреев И.Л. Человек по имени «Деньги» // Вопросы философии, 11/2002,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>. 60–72.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Антология исследований культуры. Т.1. Интерпретация культуры. – СПб.: Университетская книга, 1997. – 728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>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Аргайл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М. Психология счастья. М.: Прогресс, 1990.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Артановский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С.Н. Некоторые проблемы теории культуры. Л., 1977.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Бауман З. Мыслить социологически. – М.: Аспект Пресс, 1996. – 255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Бейтсон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Г. Экология разума. – М., 2000.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А.А. Культура и личность. Психологическая антропология. Этнопсихология. Психология религии. – М., 2001. – 378 с. Т5 Б432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lastRenderedPageBreak/>
        <w:t>Белик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А.А. Психологическая антропология. М., 1993.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Бенедикт   Р. Образы культуры // Человек и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среда. М., 1992.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В. Крестьянская цивилизация в России. – М., 2001. – 432 с.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Берндт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P.M.,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Берндт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К.Х. Мир первых австралийцев. – М., 1981.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Биллингтон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Дж. Х. Икона и топор. Опыт истолкования истории русской культуры. – М.: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Рудомино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>, 2001.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Бородай Ю.М. Эрос. Смерть. Табу. – М., 1996.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Бредникова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О. «Семейная» и «коллективная» память (способы конструирования этнической идентичности) // Биографический метод в изучении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постсоциалистических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обществ. –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СПб., 1997 (Центр независимых соц. исследований.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. 5),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. 70–74. Т1835/5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кх</w:t>
      </w:r>
      <w:proofErr w:type="spellEnd"/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Бродель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Ф. Материальная цивилизация, экономика и капитализм, </w:t>
      </w:r>
      <w:r w:rsidRPr="0007298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072981">
        <w:rPr>
          <w:rFonts w:ascii="Times New Roman" w:hAnsi="Times New Roman" w:cs="Times New Roman"/>
          <w:sz w:val="28"/>
          <w:szCs w:val="28"/>
        </w:rPr>
        <w:t>—</w:t>
      </w:r>
      <w:r w:rsidRPr="0007298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72981">
        <w:rPr>
          <w:rFonts w:ascii="Times New Roman" w:hAnsi="Times New Roman" w:cs="Times New Roman"/>
          <w:sz w:val="28"/>
          <w:szCs w:val="28"/>
        </w:rPr>
        <w:t xml:space="preserve"> вв.  Т.1. Структуры повседневности: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возможное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 xml:space="preserve"> и невозможное. – М.: Прогресс, 1986;  Т.2. Игры обмена. – М.: Прогресс, 1988; Т.3. Время мира. – М.: Прогресс, 1992.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>Бушков А. Россия, которой не было: загадки, версии, гипотезы. – М., 1997. – 608 с.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Вебер М. Избранное: Образ общества. – М., 1994.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>Вебер М. Избранные произведения. М., 1990.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>Вебер М. Протестантская этика и дух капитализма // Вебер М. Избранные произведения. М., 1990. – С. 44–344.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72981">
        <w:rPr>
          <w:rFonts w:ascii="Times New Roman" w:hAnsi="Times New Roman" w:cs="Times New Roman"/>
          <w:sz w:val="28"/>
          <w:szCs w:val="28"/>
        </w:rPr>
        <w:t>Вежбицкая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А. Русские культурные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скрипты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и их отражение в языке // Русский язык в научном освещение, 2 (4)/2002, с. 6–34.</w:t>
      </w:r>
      <w:proofErr w:type="gramEnd"/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Вежбицкая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А. Семантические универсалии и описание языков. – М.: «Языки русской культуры», 1999. – 780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>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Вежбицкая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А. Сопоставление культур через посредство лексики и грамматики. – М.: Языки славянской культуры, 2001. – 272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Вежбицкая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А. Язык. Культура. Познание. – М.: Русские словари, 1996. – 416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lastRenderedPageBreak/>
        <w:t>Гачев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Г. Национальный мир и национальный ум.// Путь, № 6, 1994, с. 128-191.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Гачев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Г.Д. Национальные образы мира.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Космо-Психо-Логос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>. – М., 1995. – 480 с.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Геннеп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, Арнольд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. Обряды перехода: Систематическое изучение обрядов. – М., 2002.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Гиртц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К. "Насыщенное описание культуры": в поисках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интерпре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тативной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теории культуры // Антология исследований культуры.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Голованивская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М.К. Французский менталитет с точки зрения носителя русского языка. – М., 1997. – 280 с.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Гринберг Б. Традиционный еврейский дом. – М.– Иерусалим, 1998. – 454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Гуревич А.Я. Категории средневековой культуры. М., 1973.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>Данилевский Н.Я. Россия и Европа. – СПб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 xml:space="preserve">1995.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Демоз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Л. Психоистория. – Ростов на/Д., 2000.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Джеймс У. Многообразие религиозного опыта. М., 1993.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Дильтей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В. Описательная психология. – СПб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 xml:space="preserve">1996.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Дж. Общество и его проблемы. – М.: Идея-Пресс, 2002. – 160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>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>Дюркгейм Э. Самоубийство. СПб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 xml:space="preserve">1998.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Дюркгейм Э. Социология. М., 1995.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Жертвоприношения: Ритуал в искусстве и культуре от древности до наших дней. – М., 200. – 534 с.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>Жюльен Ф. Трактат об эффективности. – Пер. с франц. – М.- СПб, 1999.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Зиновьев А.А. Запад. Феномен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западнизма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>, 1995. – 461 с.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Зиновьев А.А. Коммунизм как реальность. –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М.:Центрполиграф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>, 1994. – 495 с.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>Иванов А. В. Запад – Россия – Восток: (сравнительно-типологический анализ познавательных стратегий и ценностных ориентаций). – М., 1993. – 72 с.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Ионин Л.Г. Социология культуры. – М., 1995.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Кампанелли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П. Возвращение языческих традиций. – М., 2000. – 349 с.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lastRenderedPageBreak/>
        <w:t xml:space="preserve">Касьянова К. О русском национальном характере. – М.: Институт национальной модели экономики, 1994. – 367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Китайская наука стратегии. – М.: Белые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альвы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, 1999. – 416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>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Клакхон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К.К.М. Зеркало для человека: Введение в антропологию. СПб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>1998.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Козлова Н.Н. Социально-историческая антропология. – М., 1999. – 187 с.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Кон И.С. Ребенок и общество. М., 1988.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Королев С.А. Бесконечное пространство.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End"/>
      <w:r w:rsidRPr="00072981">
        <w:rPr>
          <w:rFonts w:ascii="Times New Roman" w:hAnsi="Times New Roman" w:cs="Times New Roman"/>
          <w:sz w:val="28"/>
          <w:szCs w:val="28"/>
        </w:rPr>
        <w:t>социографические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образы власти в России. – М., 1997.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Коул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М. Культурно-историческая психология: наука будущего. – М., 1997. – 432 с.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Коул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Скрибнер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С. Культура и мышление. М.: Прогресс, 1977.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Крейг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Г. Немцы. – М., 1999. – 379 с.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>Лебедева Н.М. Социальная психология этнических миграций. – М., 1993.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Леви-Брюль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Л.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Сверхъестественное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 xml:space="preserve"> в первобытном мышлении. М.,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Леви-Строс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К. Первобытное мышление. – М., 1999.– 392 с.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Леви-Стросс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К. Печальные тропики. – М., 1994. –320 с.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Леви-Стросс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К. Структурная антропология. М., 1985.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Леви-Стросс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К. Путь масок. – М.: Республика, 2000. – 399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Леонтович О.А. Россия и США: введение в межкультурную коммуникацию. – Волгоград: Перемена, 2003. – 399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Лефевр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В. Формула человека. М., 1993.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Личность, культура, этнос: современная психологическая антропология. – М., 2001.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Ломброзо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Ч. Гениальность и умопомешательство. – М., 1995.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>Лоренц К. Оборотная сторона зеркала. М., 1988.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Лурье С.В. Историческая этнология. – М.: Аспект Пресс. 1997. – 448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Льюис Р.Д. Деловые культуры в международном бизнесе. От столкновения к взаимопониманию: Пер. с англ. – М.: Дело, 2001. – 448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>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Мазалова Н.Е. Человек в традиционных соматических представлениях русских. – СПб., 2001. – 187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lastRenderedPageBreak/>
        <w:t>Малиновский Б. Магия, наука, религия. – М., 1998.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Малиновский Б. Смерть и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реинтеграция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группы // Религия и общество: Хрестоматия по социологии религии. М., 1996.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Марру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А.–И. История воспитания в античности (Греция). – М., 1998.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А. Дальние пределы человеческой психики. СПб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>1997.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М. Культура и мир детства. Избранные произведения. – М., 1988. – 429 с.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Милов Л.В. Великорусский пахарь и особенности российского исторического процесса. – М.: «Российская политическая энциклопедия», 1998. – 573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Мир глазами россиян: мифы и внешняя политика. – М., 2003. – 304 с.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>Мир по-японски. Эстетические и этические ценности в японской культуре. – СПб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 xml:space="preserve">2000.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Мнения русских о самих себе: Маленькая хрестоматия для взрослых. – М., 2001. – 303 с.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Модели мира. – М., 1997 – 240 с.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Морита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А. «Сделано в Японии»: Пер. с англ.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>.: Прогресс, 1990. – 413 с.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Мосс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М. Общества. Обмен. Личность: Труды по социальной антропологии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 xml:space="preserve">ер. с франц. – М., 1996. – 360 с.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Мосс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М. Социальные функции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священного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 xml:space="preserve">. – СПб., 2000. – 446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Ницше Ф. Рождение трагедии, или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Эллинство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и пессимизм // Ницше Ф. Соч.: В 2 т. М., 1990. Т. 1.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>Орлова Э.А. Введение в социальную и культурную антропологию. М., 1994.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>Очерки по истории теоретической социологии в XX столетии. М., 1995.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Паперный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Культура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 xml:space="preserve"> «Два». – М.: Новое литературное обозрение, 1996. – 384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Парсонс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Т. Система современных обществ. – М.: Аспект Пресс, 1998. – 270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Постзападная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цивилизация: Либерализм: прошлое, настоящее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ибудущее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. – М., 2002. – 440 с.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lastRenderedPageBreak/>
        <w:t>Преступная толпа. – М., 1998.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>Прохоров А.П. Русская модель управления. – М., 2002. – 376 с.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Психоанализ и культура: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. труды К.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Хорни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и Э.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Фромма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>., 1995.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>Психология толп. – М., 1998.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Ранкур-Лаферрьер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Д. Рабская душа России: Проблема нравственного мазохизма и культ страданий.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 xml:space="preserve">., 1996. – 303 с.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Ратмайр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Р. Прагматика извинения: Сравнительные исследования на материале русского языка и русской культуры. – М., 2003. – 272 с.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 xml:space="preserve"> 141 Р252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>Революционный невроз. М., 1998.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Россия и Китай: проблема понимания // ВФ, 6/2002, 96–111.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Рэдклифф-Браун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А. Сравнительный метод в социальной антропологии // Антология исследований культуры. СПб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>1997. Т. 1.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Рэдклифф-Браун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А. Табу // Религия и общество: Хрестоматия по социологии религии. М., 1996.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>Самосознание европейской культуры в XX веке. М., 1995.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>Свод этнографических терминов и понятий. Религиозные верования. М., 1993.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Сепир Э. Избранные труды по языкознанию и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>. М., 1993.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Собольников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В. Этнопсихологические особенности китайцев. – Новосибирск, 2001– 130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Соколов Э.В. Сальвадор де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Мадриага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>: Доминанты национальных характеров // Человек, 4/2003, с. 102–111.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Сорокин П. О русской нации. Россия и Америка. Теория национального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вопроса.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,М</w:t>
      </w:r>
      <w:proofErr w:type="spellEnd"/>
      <w:proofErr w:type="gramEnd"/>
      <w:r w:rsidRPr="00072981">
        <w:rPr>
          <w:rFonts w:ascii="Times New Roman" w:hAnsi="Times New Roman" w:cs="Times New Roman"/>
          <w:sz w:val="28"/>
          <w:szCs w:val="28"/>
        </w:rPr>
        <w:t xml:space="preserve">., 1994. 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Сорокин П.А. Основные черты русской нации в двадцатом столетии // О России и русской философской культуре. М., 1990.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Стефаненко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Т.Г. Методы этнопсихологического исследования: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спецпрактикум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по социальной психологии. – М., 1993. – 79 с. Г93–9494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Супоницкая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И.М. Успех и удача: отношение к труду в американском и российском обществе // Вопросы философии, 5/2003,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>. 44–56.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Тайлор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Э. Первобытная культура. – М., 1989.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lastRenderedPageBreak/>
        <w:t>Тарнас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Р. История западного мышления. М., 1995.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72981">
        <w:rPr>
          <w:rFonts w:ascii="Times New Roman" w:hAnsi="Times New Roman" w:cs="Times New Roman"/>
          <w:sz w:val="28"/>
          <w:szCs w:val="28"/>
        </w:rPr>
        <w:t>Тер-Минасова</w:t>
      </w:r>
      <w:proofErr w:type="spellEnd"/>
      <w:proofErr w:type="gramEnd"/>
      <w:r w:rsidRPr="00072981">
        <w:rPr>
          <w:rFonts w:ascii="Times New Roman" w:hAnsi="Times New Roman" w:cs="Times New Roman"/>
          <w:sz w:val="28"/>
          <w:szCs w:val="28"/>
        </w:rPr>
        <w:t xml:space="preserve"> Г.С. Язык и межкультурная коммуникация. – М., 2000. – 264 с.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Тишков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В.А. Реквием по этносу. Исследование по социально-культурной антропологии. – М.: Наука, 2003. – 544 с. С555 Т473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>Тойнби А. Постижение истории. М., 1991.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Традиционная пища как выражение этнического самопознания. – М.: Наука, 2001. – 293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Тургенев Н. Россия и русские. Перевод с фр. – М.: ОГИ, 2001. – 744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Уткин А.И. Вызов Запада и ответ России. – М.: Алгоритм, 2002. – 544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Феннел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Дж. Кризис средневековой Руси. – М., 1989. – 992 с.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Фрезер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>. Золотая ветвь. М., 1983.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Фрейд 3. Введение в психоанализ: Лекции. М., 1989.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>Фрейд 3. Тотем и табу // Фрейд 3. "Я" и "Оно". Труды разных лет. Тбилиси, 1991. Т. 1.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Э. Анатомия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человеческой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деструктивности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>. М., 1994.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Хёйзинга</w:t>
      </w:r>
      <w:proofErr w:type="spellEnd"/>
      <w:r w:rsidRPr="000729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2981">
        <w:rPr>
          <w:rFonts w:ascii="Times New Roman" w:hAnsi="Times New Roman" w:cs="Times New Roman"/>
          <w:sz w:val="28"/>
          <w:szCs w:val="28"/>
        </w:rPr>
        <w:t>И</w:t>
      </w:r>
      <w:r w:rsidRPr="00072981">
        <w:rPr>
          <w:rFonts w:ascii="Times New Roman" w:hAnsi="Times New Roman" w:cs="Times New Roman"/>
          <w:sz w:val="28"/>
          <w:szCs w:val="28"/>
          <w:lang w:val="en-US"/>
        </w:rPr>
        <w:t xml:space="preserve">. Homo </w:t>
      </w:r>
      <w:proofErr w:type="spellStart"/>
      <w:r w:rsidRPr="00072981">
        <w:rPr>
          <w:rFonts w:ascii="Times New Roman" w:hAnsi="Times New Roman" w:cs="Times New Roman"/>
          <w:sz w:val="28"/>
          <w:szCs w:val="28"/>
          <w:lang w:val="en-US"/>
        </w:rPr>
        <w:t>Ludens</w:t>
      </w:r>
      <w:proofErr w:type="spellEnd"/>
      <w:r w:rsidRPr="00072981">
        <w:rPr>
          <w:rFonts w:ascii="Times New Roman" w:hAnsi="Times New Roman" w:cs="Times New Roman"/>
          <w:sz w:val="28"/>
          <w:szCs w:val="28"/>
          <w:lang w:val="en-US"/>
        </w:rPr>
        <w:t xml:space="preserve">. – M., 1992.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Хэрн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Л. Душа Японии.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Кокоро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. – М., 1997. – 351 с.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Шагаль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В.Э. Арабский мир: пути познания. Межкультурная коммуникация и арабский язык. – М.: Институт востоковедения РАН, 2001. – 288 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Швейцер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А. Культура и этика. М., 1973.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>Шкуратов В.А. Историческая психология. М., 1997.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Шмелев А.Д. Русская языковая модель мира: материалы к словарю. – М., 2002. – 224 с.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>Шпенглер О. Закат Европы. М., 1993-1998. Т. 1-11.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Шпет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Г. Г. Введение в этническую психологию //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Шпет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Г.Г. Сочинения. М., 1989.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Шубарт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В. Европа и душа Востока. М., 1997.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Эванс-Притчард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Pr="00072981">
        <w:rPr>
          <w:rFonts w:ascii="Times New Roman" w:hAnsi="Times New Roman" w:cs="Times New Roman"/>
          <w:sz w:val="28"/>
          <w:szCs w:val="28"/>
        </w:rPr>
        <w:t>Нуэры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>. М., 1985.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Эйбл-Эйбесфельдт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И. Общественное пространство и его социальная роль // Культуры. 1983. № 1.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lastRenderedPageBreak/>
        <w:t>Элиаде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М. Шаманизм. Киев, 1998.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Эриксон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Э. Детство и общество. М., 1996.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981">
        <w:rPr>
          <w:rFonts w:ascii="Times New Roman" w:hAnsi="Times New Roman" w:cs="Times New Roman"/>
          <w:sz w:val="28"/>
          <w:szCs w:val="28"/>
        </w:rPr>
        <w:t>Эриксон</w:t>
      </w:r>
      <w:proofErr w:type="spellEnd"/>
      <w:r w:rsidRPr="00072981">
        <w:rPr>
          <w:rFonts w:ascii="Times New Roman" w:hAnsi="Times New Roman" w:cs="Times New Roman"/>
          <w:sz w:val="28"/>
          <w:szCs w:val="28"/>
        </w:rPr>
        <w:t xml:space="preserve"> Э. Идентичность: юность и кризис. М., 1996.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Юнг К. Архетип и символ. М., 1991.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Юнг К. Психологические типы. М., 1995.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 xml:space="preserve">Юнг К. Сознание и бессознательное. М., 1997. </w:t>
      </w:r>
    </w:p>
    <w:p w:rsidR="00072981" w:rsidRPr="00072981" w:rsidRDefault="00072981" w:rsidP="0007298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>Ясперс К. Истоки истор</w:t>
      </w:r>
      <w:proofErr w:type="gramStart"/>
      <w:r w:rsidRPr="0007298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072981">
        <w:rPr>
          <w:rFonts w:ascii="Times New Roman" w:hAnsi="Times New Roman" w:cs="Times New Roman"/>
          <w:sz w:val="28"/>
          <w:szCs w:val="28"/>
        </w:rPr>
        <w:t xml:space="preserve"> цель. М., 1991.</w:t>
      </w:r>
    </w:p>
    <w:p w:rsidR="00177851" w:rsidRPr="00072981" w:rsidRDefault="00072981" w:rsidP="00072981">
      <w:r>
        <w:br w:type="page"/>
      </w:r>
    </w:p>
    <w:p w:rsidR="00177851" w:rsidRPr="00177851" w:rsidRDefault="00177851" w:rsidP="00F95C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Способ оформления </w:t>
      </w:r>
      <w:r w:rsidR="00F63E14">
        <w:rPr>
          <w:rFonts w:ascii="Times New Roman" w:hAnsi="Times New Roman" w:cs="Times New Roman"/>
          <w:b/>
          <w:sz w:val="28"/>
          <w:szCs w:val="28"/>
        </w:rPr>
        <w:t xml:space="preserve">текста </w:t>
      </w:r>
      <w:r w:rsidRPr="00177851">
        <w:rPr>
          <w:rFonts w:ascii="Times New Roman" w:hAnsi="Times New Roman" w:cs="Times New Roman"/>
          <w:b/>
          <w:sz w:val="28"/>
          <w:szCs w:val="28"/>
        </w:rPr>
        <w:t>работы:</w:t>
      </w:r>
    </w:p>
    <w:p w:rsidR="00F63E14" w:rsidRPr="00F63E14" w:rsidRDefault="00F63E14" w:rsidP="00F95C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227594951"/>
      <w:r w:rsidRPr="00F63E14">
        <w:rPr>
          <w:rFonts w:ascii="Times New Roman" w:hAnsi="Times New Roman" w:cs="Times New Roman"/>
          <w:iCs/>
          <w:sz w:val="28"/>
          <w:szCs w:val="28"/>
        </w:rPr>
        <w:t>Способ оформления текста должен быть единым для всей работы</w:t>
      </w:r>
      <w:r w:rsidRPr="00F63E14">
        <w:rPr>
          <w:rFonts w:ascii="Times New Roman" w:hAnsi="Times New Roman" w:cs="Times New Roman"/>
          <w:sz w:val="28"/>
          <w:szCs w:val="28"/>
        </w:rPr>
        <w:t>. Работа выполня</w:t>
      </w:r>
      <w:r w:rsidR="00072981">
        <w:rPr>
          <w:rFonts w:ascii="Times New Roman" w:hAnsi="Times New Roman" w:cs="Times New Roman"/>
          <w:sz w:val="28"/>
          <w:szCs w:val="28"/>
        </w:rPr>
        <w:t xml:space="preserve">ется любым печатным способом </w:t>
      </w:r>
      <w:r w:rsidRPr="00F63E14">
        <w:rPr>
          <w:rFonts w:ascii="Times New Roman" w:hAnsi="Times New Roman" w:cs="Times New Roman"/>
          <w:sz w:val="28"/>
          <w:szCs w:val="28"/>
        </w:rPr>
        <w:t>на одной стороне белой бумаги формата А</w:t>
      </w:r>
      <w:proofErr w:type="gramStart"/>
      <w:r w:rsidRPr="00F63E1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63E14">
        <w:rPr>
          <w:rFonts w:ascii="Times New Roman" w:hAnsi="Times New Roman" w:cs="Times New Roman"/>
          <w:sz w:val="28"/>
          <w:szCs w:val="28"/>
        </w:rPr>
        <w:t>.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E14" w:rsidRPr="00F63E14" w:rsidRDefault="00F63E14" w:rsidP="00F95C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обязательно должна быть скреплена.</w:t>
      </w:r>
    </w:p>
    <w:p w:rsidR="00F63E14" w:rsidRPr="00F63E14" w:rsidRDefault="00F63E14" w:rsidP="00F95C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27594953"/>
      <w:r w:rsidRPr="00F63E14">
        <w:rPr>
          <w:rFonts w:ascii="Times New Roman" w:hAnsi="Times New Roman" w:cs="Times New Roman"/>
          <w:sz w:val="28"/>
          <w:szCs w:val="28"/>
        </w:rPr>
        <w:t xml:space="preserve">Текст набирается в </w:t>
      </w:r>
      <w:r w:rsidRPr="00F63E1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63E14">
        <w:rPr>
          <w:rFonts w:ascii="Times New Roman" w:hAnsi="Times New Roman" w:cs="Times New Roman"/>
          <w:sz w:val="28"/>
          <w:szCs w:val="28"/>
        </w:rPr>
        <w:t xml:space="preserve"> </w:t>
      </w:r>
      <w:r w:rsidRPr="00F63E1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63E14">
        <w:rPr>
          <w:rFonts w:ascii="Times New Roman" w:hAnsi="Times New Roman" w:cs="Times New Roman"/>
          <w:sz w:val="28"/>
          <w:szCs w:val="28"/>
        </w:rPr>
        <w:t>, печатается на одной стороне листа формата А</w:t>
      </w:r>
      <w:proofErr w:type="gramStart"/>
      <w:r w:rsidRPr="00F63E1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63E14">
        <w:rPr>
          <w:rFonts w:ascii="Times New Roman" w:hAnsi="Times New Roman" w:cs="Times New Roman"/>
          <w:sz w:val="28"/>
          <w:szCs w:val="28"/>
        </w:rPr>
        <w:t xml:space="preserve"> (210х297) и содержит примерно 1800 печатных знаков на странице (считая пробелы между словами и знаки препинания): шрифт </w:t>
      </w:r>
      <w:r w:rsidRPr="00F63E1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63E14">
        <w:rPr>
          <w:rFonts w:ascii="Times New Roman" w:hAnsi="Times New Roman" w:cs="Times New Roman"/>
          <w:sz w:val="28"/>
          <w:szCs w:val="28"/>
        </w:rPr>
        <w:t xml:space="preserve"> </w:t>
      </w:r>
      <w:r w:rsidRPr="00F63E1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63E14">
        <w:rPr>
          <w:rFonts w:ascii="Times New Roman" w:hAnsi="Times New Roman" w:cs="Times New Roman"/>
          <w:sz w:val="28"/>
          <w:szCs w:val="28"/>
        </w:rPr>
        <w:t xml:space="preserve"> </w:t>
      </w:r>
      <w:r w:rsidRPr="00F63E1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63E14">
        <w:rPr>
          <w:rFonts w:ascii="Times New Roman" w:hAnsi="Times New Roman" w:cs="Times New Roman"/>
          <w:sz w:val="28"/>
          <w:szCs w:val="28"/>
        </w:rPr>
        <w:t xml:space="preserve"> – обычный, размер – 14 пунктов, межд</w:t>
      </w:r>
      <w:r>
        <w:rPr>
          <w:rFonts w:ascii="Times New Roman" w:hAnsi="Times New Roman" w:cs="Times New Roman"/>
          <w:sz w:val="28"/>
          <w:szCs w:val="28"/>
        </w:rPr>
        <w:t>устрочный интервал – полуторный</w:t>
      </w:r>
      <w:r w:rsidRPr="00F63E14">
        <w:rPr>
          <w:rFonts w:ascii="Times New Roman" w:hAnsi="Times New Roman" w:cs="Times New Roman"/>
          <w:sz w:val="28"/>
          <w:szCs w:val="28"/>
        </w:rPr>
        <w:t>. Цвет шрифта должен быть черным.</w:t>
      </w:r>
      <w:bookmarkEnd w:id="1"/>
    </w:p>
    <w:p w:rsidR="00F63E14" w:rsidRPr="00F63E14" w:rsidRDefault="00F63E14" w:rsidP="00F95C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227594954"/>
      <w:r w:rsidRPr="00F63E14">
        <w:rPr>
          <w:rFonts w:ascii="Times New Roman" w:hAnsi="Times New Roman" w:cs="Times New Roman"/>
          <w:sz w:val="28"/>
          <w:szCs w:val="28"/>
        </w:rPr>
        <w:t>Поля оставляются по всем сторонам текста и имеют следующие размеры: левое –30 мм, правое–10 мм, верхнее и нижнее –20 мм; абзац должен быть одинаковым по всей работе и равен 1,25 см (5 знаков).</w:t>
      </w:r>
      <w:bookmarkEnd w:id="2"/>
    </w:p>
    <w:p w:rsidR="00F63E14" w:rsidRPr="00F63E14" w:rsidRDefault="00F63E14" w:rsidP="00F95C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227594955"/>
      <w:r w:rsidRPr="00F63E14">
        <w:rPr>
          <w:rFonts w:ascii="Times New Roman" w:hAnsi="Times New Roman" w:cs="Times New Roman"/>
          <w:sz w:val="28"/>
          <w:szCs w:val="28"/>
        </w:rPr>
        <w:t xml:space="preserve">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 Гарнитура шрифта - это набор начертаний одного шрифта. </w:t>
      </w:r>
      <w:proofErr w:type="gramStart"/>
      <w:r w:rsidRPr="00F63E14">
        <w:rPr>
          <w:rFonts w:ascii="Times New Roman" w:hAnsi="Times New Roman" w:cs="Times New Roman"/>
          <w:sz w:val="28"/>
          <w:szCs w:val="28"/>
        </w:rPr>
        <w:t>Шрифт может иметь "прямое" начертание, курсивное, усиленное по насыщенности ("жирное") и т.п.</w:t>
      </w:r>
      <w:bookmarkEnd w:id="3"/>
      <w:proofErr w:type="gramEnd"/>
    </w:p>
    <w:p w:rsidR="00F63E14" w:rsidRPr="00F63E14" w:rsidRDefault="00F63E14" w:rsidP="00F95CD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227594957"/>
      <w:r w:rsidRPr="00F63E14">
        <w:rPr>
          <w:rFonts w:ascii="Times New Roman" w:hAnsi="Times New Roman" w:cs="Times New Roman"/>
          <w:sz w:val="28"/>
          <w:szCs w:val="28"/>
        </w:rPr>
        <w:t xml:space="preserve">При выполнении работы необходимо соблюдать равномерную плотность, контрастность и четкость изображения по всей работе. В работе должны быть четкие, </w:t>
      </w:r>
      <w:proofErr w:type="spellStart"/>
      <w:r w:rsidRPr="00F63E14">
        <w:rPr>
          <w:rFonts w:ascii="Times New Roman" w:hAnsi="Times New Roman" w:cs="Times New Roman"/>
          <w:sz w:val="28"/>
          <w:szCs w:val="28"/>
        </w:rPr>
        <w:t>нерасплывшиеся</w:t>
      </w:r>
      <w:proofErr w:type="spellEnd"/>
      <w:r w:rsidRPr="00F63E14">
        <w:rPr>
          <w:rFonts w:ascii="Times New Roman" w:hAnsi="Times New Roman" w:cs="Times New Roman"/>
          <w:sz w:val="28"/>
          <w:szCs w:val="28"/>
        </w:rPr>
        <w:t xml:space="preserve"> линии, буквы, цифры и знаки.</w:t>
      </w:r>
      <w:bookmarkEnd w:id="4"/>
    </w:p>
    <w:p w:rsidR="00F63E14" w:rsidRPr="00F63E14" w:rsidRDefault="00F63E14" w:rsidP="00F95CD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227594959"/>
      <w:r w:rsidRPr="00F63E14">
        <w:rPr>
          <w:rFonts w:ascii="Times New Roman" w:hAnsi="Times New Roman" w:cs="Times New Roman"/>
          <w:sz w:val="28"/>
          <w:szCs w:val="28"/>
        </w:rPr>
        <w:t>Повреждения листов работы, помарки и следы не полностью удаленного прежнего текста (графики) не допускаются.</w:t>
      </w:r>
      <w:bookmarkEnd w:id="5"/>
    </w:p>
    <w:p w:rsidR="00177851" w:rsidRDefault="00177851" w:rsidP="00F95C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4BF0" w:rsidRDefault="00C74BF0" w:rsidP="00F95C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74BF0" w:rsidSect="00F95CD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F80" w:rsidRDefault="00426F80" w:rsidP="009749BF">
      <w:pPr>
        <w:spacing w:after="0" w:line="240" w:lineRule="auto"/>
      </w:pPr>
      <w:r>
        <w:separator/>
      </w:r>
    </w:p>
  </w:endnote>
  <w:endnote w:type="continuationSeparator" w:id="0">
    <w:p w:rsidR="00426F80" w:rsidRDefault="00426F80" w:rsidP="0097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63770"/>
    </w:sdtPr>
    <w:sdtContent>
      <w:p w:rsidR="009749BF" w:rsidRDefault="00533EA6">
        <w:pPr>
          <w:pStyle w:val="a8"/>
          <w:jc w:val="center"/>
        </w:pPr>
        <w:fldSimple w:instr=" PAGE   \* MERGEFORMAT ">
          <w:r w:rsidR="00644B27">
            <w:rPr>
              <w:noProof/>
            </w:rPr>
            <w:t>1</w:t>
          </w:r>
        </w:fldSimple>
      </w:p>
    </w:sdtContent>
  </w:sdt>
  <w:p w:rsidR="009749BF" w:rsidRDefault="009749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F80" w:rsidRDefault="00426F80" w:rsidP="009749BF">
      <w:pPr>
        <w:spacing w:after="0" w:line="240" w:lineRule="auto"/>
      </w:pPr>
      <w:r>
        <w:separator/>
      </w:r>
    </w:p>
  </w:footnote>
  <w:footnote w:type="continuationSeparator" w:id="0">
    <w:p w:rsidR="00426F80" w:rsidRDefault="00426F80" w:rsidP="00974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504"/>
    <w:multiLevelType w:val="hybridMultilevel"/>
    <w:tmpl w:val="0388C9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CE1A0E"/>
    <w:multiLevelType w:val="hybridMultilevel"/>
    <w:tmpl w:val="74229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650F4"/>
    <w:multiLevelType w:val="hybridMultilevel"/>
    <w:tmpl w:val="2C8AF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D2F41"/>
    <w:multiLevelType w:val="hybridMultilevel"/>
    <w:tmpl w:val="C3008EF2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">
    <w:nsid w:val="12B150D2"/>
    <w:multiLevelType w:val="hybridMultilevel"/>
    <w:tmpl w:val="AFD646D8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12BF592E"/>
    <w:multiLevelType w:val="hybridMultilevel"/>
    <w:tmpl w:val="05620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A6715"/>
    <w:multiLevelType w:val="hybridMultilevel"/>
    <w:tmpl w:val="DB26B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C674E7"/>
    <w:multiLevelType w:val="hybridMultilevel"/>
    <w:tmpl w:val="11926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2564C"/>
    <w:multiLevelType w:val="hybridMultilevel"/>
    <w:tmpl w:val="AE56C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25721"/>
    <w:multiLevelType w:val="hybridMultilevel"/>
    <w:tmpl w:val="88EE8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D3895"/>
    <w:multiLevelType w:val="hybridMultilevel"/>
    <w:tmpl w:val="E138A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3430F"/>
    <w:multiLevelType w:val="hybridMultilevel"/>
    <w:tmpl w:val="8D72C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16CB6"/>
    <w:multiLevelType w:val="hybridMultilevel"/>
    <w:tmpl w:val="4EF0A9E2"/>
    <w:lvl w:ilvl="0" w:tplc="158E452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406D34"/>
    <w:multiLevelType w:val="hybridMultilevel"/>
    <w:tmpl w:val="78AC0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D7BB8"/>
    <w:multiLevelType w:val="hybridMultilevel"/>
    <w:tmpl w:val="2982B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4"/>
  </w:num>
  <w:num w:numId="13">
    <w:abstractNumId w:val="2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851"/>
    <w:rsid w:val="00072981"/>
    <w:rsid w:val="00174DD4"/>
    <w:rsid w:val="00177851"/>
    <w:rsid w:val="001F3D74"/>
    <w:rsid w:val="0022359D"/>
    <w:rsid w:val="002A3E6C"/>
    <w:rsid w:val="002E00FC"/>
    <w:rsid w:val="00426F80"/>
    <w:rsid w:val="00467834"/>
    <w:rsid w:val="00533EA6"/>
    <w:rsid w:val="005E43E1"/>
    <w:rsid w:val="00644B27"/>
    <w:rsid w:val="006B1AF4"/>
    <w:rsid w:val="0073231B"/>
    <w:rsid w:val="009749BF"/>
    <w:rsid w:val="00975307"/>
    <w:rsid w:val="00A17F1B"/>
    <w:rsid w:val="00AA2376"/>
    <w:rsid w:val="00BF7DCA"/>
    <w:rsid w:val="00C74BF0"/>
    <w:rsid w:val="00D41DAD"/>
    <w:rsid w:val="00EB6AB3"/>
    <w:rsid w:val="00EF2740"/>
    <w:rsid w:val="00F63E14"/>
    <w:rsid w:val="00F95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07"/>
  </w:style>
  <w:style w:type="paragraph" w:styleId="1">
    <w:name w:val="heading 1"/>
    <w:basedOn w:val="a"/>
    <w:next w:val="a"/>
    <w:link w:val="10"/>
    <w:uiPriority w:val="9"/>
    <w:qFormat/>
    <w:rsid w:val="00F63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3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1"/>
    <w:rsid w:val="00F63E14"/>
    <w:pPr>
      <w:keepLines w:val="0"/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63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17F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74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49BF"/>
  </w:style>
  <w:style w:type="paragraph" w:styleId="a8">
    <w:name w:val="footer"/>
    <w:basedOn w:val="a"/>
    <w:link w:val="a9"/>
    <w:uiPriority w:val="99"/>
    <w:unhideWhenUsed/>
    <w:rsid w:val="00974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49BF"/>
  </w:style>
  <w:style w:type="character" w:styleId="aa">
    <w:name w:val="Hyperlink"/>
    <w:basedOn w:val="a0"/>
    <w:uiPriority w:val="99"/>
    <w:unhideWhenUsed/>
    <w:rsid w:val="00EF27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НовыйСибирскийИнститут</Company>
  <LinksUpToDate>false</LinksUpToDate>
  <CharactersWithSpaces>15570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Низковская Ю.В.</dc:creator>
  <cp:lastModifiedBy>Ксения</cp:lastModifiedBy>
  <cp:revision>3</cp:revision>
  <cp:lastPrinted>2015-01-19T10:04:00Z</cp:lastPrinted>
  <dcterms:created xsi:type="dcterms:W3CDTF">2016-11-03T06:28:00Z</dcterms:created>
  <dcterms:modified xsi:type="dcterms:W3CDTF">2017-01-17T16:31:00Z</dcterms:modified>
</cp:coreProperties>
</file>