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7E5">
      <w:r>
        <w:t>11. Организация рабочего места, техническая эстетика, требование к производственным помещениям</w:t>
      </w:r>
    </w:p>
    <w:p w:rsidR="005A37E5" w:rsidRDefault="005A37E5">
      <w:r>
        <w:t>11. Землетрясение – причины возникновения, параметры, основные правила поведения при землетрясении.</w:t>
      </w:r>
    </w:p>
    <w:p w:rsidR="005A37E5" w:rsidRDefault="005A37E5"/>
    <w:p w:rsidR="005A37E5" w:rsidRDefault="005A37E5">
      <w:r>
        <w:t>11. Способы тушения пожаров</w:t>
      </w:r>
    </w:p>
    <w:p w:rsidR="005A37E5" w:rsidRDefault="005A37E5"/>
    <w:p w:rsidR="005A37E5" w:rsidRDefault="005A37E5"/>
    <w:p w:rsidR="005A37E5" w:rsidRDefault="005A37E5"/>
    <w:sectPr w:rsidR="005A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7E5"/>
    <w:rsid w:val="005A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2017-01-11T19:16:00Z</dcterms:created>
  <dcterms:modified xsi:type="dcterms:W3CDTF">2017-01-11T19:16:00Z</dcterms:modified>
</cp:coreProperties>
</file>